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43" w:rsidRDefault="00382143" w:rsidP="00382143">
      <w:pPr>
        <w:shd w:val="clear" w:color="auto" w:fill="FFFFFF"/>
        <w:spacing w:line="276" w:lineRule="auto"/>
        <w:jc w:val="center"/>
        <w:rPr>
          <w:rFonts w:ascii="Arial" w:eastAsia="Times New Roman" w:hAnsi="Arial" w:cs="Arial"/>
          <w:b/>
          <w:sz w:val="36"/>
          <w:szCs w:val="36"/>
        </w:rPr>
      </w:pPr>
      <w:bookmarkStart w:id="0" w:name="_GoBack"/>
      <w:bookmarkEnd w:id="0"/>
    </w:p>
    <w:p w:rsidR="00174C5B" w:rsidRPr="00382143" w:rsidRDefault="00174C5B" w:rsidP="00382143">
      <w:pPr>
        <w:shd w:val="clear" w:color="auto" w:fill="FFFFFF"/>
        <w:spacing w:line="276" w:lineRule="auto"/>
        <w:jc w:val="center"/>
        <w:rPr>
          <w:rFonts w:ascii="Arial" w:eastAsia="Times New Roman" w:hAnsi="Arial" w:cs="Arial"/>
          <w:b/>
          <w:sz w:val="36"/>
          <w:szCs w:val="36"/>
        </w:rPr>
      </w:pPr>
      <w:r w:rsidRPr="00382143">
        <w:rPr>
          <w:rFonts w:ascii="Arial" w:eastAsia="Times New Roman" w:hAnsi="Arial" w:cs="Arial"/>
          <w:b/>
          <w:sz w:val="36"/>
          <w:szCs w:val="36"/>
        </w:rPr>
        <w:t>Current Center for Healthcare Innovation Projects</w:t>
      </w:r>
    </w:p>
    <w:p w:rsidR="008A43C6" w:rsidRPr="007860EF" w:rsidRDefault="008A43C6" w:rsidP="00174C5B">
      <w:pPr>
        <w:spacing w:line="276" w:lineRule="auto"/>
        <w:rPr>
          <w:rFonts w:ascii="Arial" w:hAnsi="Arial" w:cs="Arial"/>
        </w:rPr>
      </w:pPr>
    </w:p>
    <w:p w:rsidR="00174C5B" w:rsidRPr="007860EF" w:rsidRDefault="00174C5B" w:rsidP="00174C5B">
      <w:pPr>
        <w:spacing w:line="276" w:lineRule="auto"/>
        <w:rPr>
          <w:rFonts w:ascii="Arial" w:hAnsi="Arial" w:cs="Arial"/>
          <w:b/>
          <w:u w:val="single"/>
        </w:rPr>
      </w:pPr>
      <w:r w:rsidRPr="007860EF">
        <w:rPr>
          <w:rFonts w:ascii="Arial" w:hAnsi="Arial" w:cs="Arial"/>
          <w:b/>
          <w:u w:val="single"/>
        </w:rPr>
        <w:t>Clinical Research Exchange</w:t>
      </w:r>
    </w:p>
    <w:p w:rsidR="00174C5B" w:rsidRDefault="00174C5B" w:rsidP="00174C5B">
      <w:pPr>
        <w:spacing w:line="276" w:lineRule="auto"/>
        <w:rPr>
          <w:rFonts w:ascii="Arial" w:hAnsi="Arial" w:cs="Arial"/>
        </w:rPr>
      </w:pPr>
      <w:r w:rsidRPr="007860EF">
        <w:rPr>
          <w:rFonts w:ascii="Arial" w:hAnsi="Arial" w:cs="Arial"/>
        </w:rPr>
        <w:t xml:space="preserve">The Clinical Research Exchange (CRE) is a collaborative effort of the Metropolitan Chicago Healthcare Council and the Center for Healthcare Innovation. The CRE will leverage both economies of scale and scope to increase effectiveness and efficiency in coordination between clinical trial sponsors (primarily CROs, biotech, device, and pharma companies) and clinical trial site providers (primarily hospitals, medical centers, clinics, physician groups, and physicians). The goal of the CRE to create the world’s most efficacious clinical trial research alliance with resulting increases in quality, access, and affordability of healthcare and life science products and services. </w:t>
      </w:r>
    </w:p>
    <w:p w:rsidR="008A43C6" w:rsidRDefault="008A43C6" w:rsidP="00174C5B">
      <w:pPr>
        <w:spacing w:line="276" w:lineRule="auto"/>
        <w:rPr>
          <w:rFonts w:ascii="Arial" w:hAnsi="Arial" w:cs="Arial"/>
        </w:rPr>
      </w:pPr>
    </w:p>
    <w:p w:rsidR="008A43C6" w:rsidRPr="007860EF" w:rsidRDefault="008A43C6" w:rsidP="00174C5B">
      <w:pPr>
        <w:spacing w:line="276" w:lineRule="auto"/>
        <w:rPr>
          <w:rFonts w:ascii="Arial" w:hAnsi="Arial" w:cs="Arial"/>
        </w:rPr>
      </w:pPr>
      <w:r>
        <w:rPr>
          <w:rFonts w:ascii="Arial" w:hAnsi="Arial" w:cs="Arial"/>
        </w:rPr>
        <w:t>Responsibilities: Research other similar organizations and consortiums to provide comprehensive market analysis.</w:t>
      </w:r>
    </w:p>
    <w:p w:rsidR="00174C5B" w:rsidRPr="007860EF" w:rsidRDefault="00174C5B" w:rsidP="00174C5B">
      <w:pPr>
        <w:spacing w:line="276" w:lineRule="auto"/>
        <w:rPr>
          <w:rFonts w:ascii="Arial" w:hAnsi="Arial" w:cs="Arial"/>
        </w:rPr>
      </w:pPr>
    </w:p>
    <w:p w:rsidR="00174C5B" w:rsidRPr="007860EF" w:rsidRDefault="00174C5B" w:rsidP="00174C5B">
      <w:pPr>
        <w:spacing w:line="276" w:lineRule="auto"/>
        <w:rPr>
          <w:rFonts w:ascii="Arial" w:hAnsi="Arial" w:cs="Arial"/>
          <w:b/>
          <w:u w:val="single"/>
          <w:shd w:val="clear" w:color="auto" w:fill="FFFFFF"/>
        </w:rPr>
      </w:pPr>
      <w:r w:rsidRPr="007860EF">
        <w:rPr>
          <w:rFonts w:ascii="Arial" w:hAnsi="Arial" w:cs="Arial"/>
          <w:b/>
          <w:u w:val="single"/>
          <w:shd w:val="clear" w:color="auto" w:fill="FFFFFF"/>
        </w:rPr>
        <w:t>Healthcare Advancement Laboratory</w:t>
      </w:r>
    </w:p>
    <w:p w:rsidR="00174C5B" w:rsidRDefault="00174C5B" w:rsidP="00174C5B">
      <w:pPr>
        <w:spacing w:line="276" w:lineRule="auto"/>
        <w:rPr>
          <w:rFonts w:ascii="Arial" w:hAnsi="Arial" w:cs="Arial"/>
          <w:shd w:val="clear" w:color="auto" w:fill="FFFFFF"/>
        </w:rPr>
      </w:pPr>
      <w:r w:rsidRPr="007860EF">
        <w:rPr>
          <w:rFonts w:ascii="Arial" w:hAnsi="Arial" w:cs="Arial"/>
          <w:shd w:val="clear" w:color="auto" w:fill="FFFFFF"/>
        </w:rPr>
        <w:t>The Healthcare Advancement Laboratory is a joint effort of the Center for Healthcare Innovation, Chicago</w:t>
      </w:r>
      <w:r w:rsidR="00382143">
        <w:rPr>
          <w:rFonts w:ascii="Arial" w:hAnsi="Arial" w:cs="Arial"/>
          <w:shd w:val="clear" w:color="auto" w:fill="FFFFFF"/>
        </w:rPr>
        <w:t xml:space="preserve"> Life Sciences Consortium, and </w:t>
      </w:r>
      <w:r w:rsidRPr="007860EF">
        <w:rPr>
          <w:rFonts w:ascii="Arial" w:hAnsi="Arial" w:cs="Arial"/>
          <w:shd w:val="clear" w:color="auto" w:fill="FFFFFF"/>
        </w:rPr>
        <w:t>Working Group on Innovation &amp; Interoperability.  Via this Lab, which will be virtual and physical, our vision is to create one of the world’s leading patient-centric organization for the growth and development of medical doctors trained outside the U.S., as well as U.S. trained healthcare professional who are not physicians. In seeking to develop these future healthcare professionals, HAL focuses on advancing collaboration and innovation across the healthcare and life science ecosystems, including among patients, providers, payers, pharmaceuticals, pharmacies, and policymakers. Patient engagement is our specific focus, with an emphasis on leveraging data, analytics, and technology to the greatest feasible extent. We want to develop the next generation of medical professionals to embrace and advocate for a patient centric healthcare ecosystem leveraging all available resources.</w:t>
      </w:r>
    </w:p>
    <w:p w:rsidR="008A43C6" w:rsidRDefault="008A43C6" w:rsidP="00174C5B">
      <w:pPr>
        <w:spacing w:line="276" w:lineRule="auto"/>
        <w:rPr>
          <w:rFonts w:ascii="Arial" w:hAnsi="Arial" w:cs="Arial"/>
          <w:shd w:val="clear" w:color="auto" w:fill="FFFFFF"/>
        </w:rPr>
      </w:pPr>
    </w:p>
    <w:p w:rsidR="008A43C6" w:rsidRPr="007860EF" w:rsidRDefault="008A43C6" w:rsidP="008A43C6">
      <w:pPr>
        <w:spacing w:line="276" w:lineRule="auto"/>
        <w:rPr>
          <w:rFonts w:ascii="Arial" w:hAnsi="Arial" w:cs="Arial"/>
        </w:rPr>
      </w:pPr>
      <w:r>
        <w:rPr>
          <w:rFonts w:ascii="Arial" w:hAnsi="Arial" w:cs="Arial"/>
        </w:rPr>
        <w:t>Responsibilities: Develop database of resources and research other laboratories focused on testing healthcare products and services.</w:t>
      </w:r>
    </w:p>
    <w:p w:rsidR="008A43C6" w:rsidRPr="007860EF" w:rsidRDefault="008A43C6" w:rsidP="008A43C6">
      <w:pPr>
        <w:spacing w:line="276" w:lineRule="auto"/>
        <w:rPr>
          <w:rFonts w:ascii="Arial" w:hAnsi="Arial" w:cs="Arial"/>
        </w:rPr>
      </w:pPr>
    </w:p>
    <w:p w:rsidR="00174C5B" w:rsidRPr="007860EF" w:rsidRDefault="00174C5B" w:rsidP="00174C5B">
      <w:pPr>
        <w:spacing w:line="276" w:lineRule="auto"/>
        <w:rPr>
          <w:rFonts w:ascii="Arial" w:hAnsi="Arial" w:cs="Arial"/>
        </w:rPr>
      </w:pPr>
    </w:p>
    <w:p w:rsidR="00174C5B" w:rsidRPr="007860EF" w:rsidRDefault="00174C5B" w:rsidP="00174C5B">
      <w:pPr>
        <w:spacing w:line="276" w:lineRule="auto"/>
        <w:rPr>
          <w:rFonts w:ascii="Arial" w:hAnsi="Arial" w:cs="Arial"/>
          <w:b/>
          <w:u w:val="single"/>
        </w:rPr>
      </w:pPr>
      <w:r w:rsidRPr="007860EF">
        <w:rPr>
          <w:rFonts w:ascii="Arial" w:hAnsi="Arial" w:cs="Arial"/>
          <w:b/>
          <w:u w:val="single"/>
        </w:rPr>
        <w:t xml:space="preserve">Women </w:t>
      </w:r>
      <w:proofErr w:type="gramStart"/>
      <w:r w:rsidRPr="007860EF">
        <w:rPr>
          <w:rFonts w:ascii="Arial" w:hAnsi="Arial" w:cs="Arial"/>
          <w:b/>
          <w:u w:val="single"/>
        </w:rPr>
        <w:t>In</w:t>
      </w:r>
      <w:proofErr w:type="gramEnd"/>
      <w:r w:rsidRPr="007860EF">
        <w:rPr>
          <w:rFonts w:ascii="Arial" w:hAnsi="Arial" w:cs="Arial"/>
          <w:b/>
          <w:u w:val="single"/>
        </w:rPr>
        <w:t xml:space="preserve"> Healthcare &amp; Life Sciences</w:t>
      </w:r>
    </w:p>
    <w:p w:rsidR="00174C5B" w:rsidRDefault="00174C5B" w:rsidP="00174C5B">
      <w:pPr>
        <w:spacing w:line="276" w:lineRule="auto"/>
        <w:rPr>
          <w:rFonts w:ascii="Arial" w:hAnsi="Arial" w:cs="Arial"/>
        </w:rPr>
      </w:pPr>
      <w:r w:rsidRPr="007860EF">
        <w:rPr>
          <w:rFonts w:ascii="Arial" w:hAnsi="Arial" w:cs="Arial"/>
        </w:rPr>
        <w:t xml:space="preserve">Women In Healthcare &amp; Life Sciences (WIHLS) is a global, non-profit, non-partisan research institute committed to advancing women in the healthcare and life science industries.  We serve the biomedical, bio-technology, diagnostic, health informatics, healthcare, medical device, &amp; pharmaceutical sectors.  Our goal is to be the world’s leading independent source for analysis and thought-leadership on the interface of women/gender, healthcare, and the life sciences.  Below are </w:t>
      </w:r>
      <w:r w:rsidRPr="007860EF">
        <w:rPr>
          <w:rFonts w:ascii="Arial" w:hAnsi="Arial" w:cs="Arial"/>
        </w:rPr>
        <w:lastRenderedPageBreak/>
        <w:t xml:space="preserve">details on specific components of the Institute.  We also welcome you to download and share an executive summary of WIHLS. </w:t>
      </w:r>
    </w:p>
    <w:p w:rsidR="008A43C6" w:rsidRDefault="008A43C6" w:rsidP="00174C5B">
      <w:pPr>
        <w:spacing w:line="276" w:lineRule="auto"/>
        <w:rPr>
          <w:rFonts w:ascii="Arial" w:hAnsi="Arial" w:cs="Arial"/>
        </w:rPr>
      </w:pPr>
    </w:p>
    <w:p w:rsidR="008A43C6" w:rsidRPr="007860EF" w:rsidRDefault="008A43C6" w:rsidP="008A43C6">
      <w:pPr>
        <w:spacing w:line="276" w:lineRule="auto"/>
        <w:rPr>
          <w:rFonts w:ascii="Arial" w:hAnsi="Arial" w:cs="Arial"/>
        </w:rPr>
      </w:pPr>
      <w:r>
        <w:rPr>
          <w:rFonts w:ascii="Arial" w:hAnsi="Arial" w:cs="Arial"/>
        </w:rPr>
        <w:t>Responsibilities: Develop marketing materials and work with Strategy group to develop outreach and recruitment strategy and tactics.</w:t>
      </w:r>
    </w:p>
    <w:p w:rsidR="00174C5B" w:rsidRPr="007860EF" w:rsidRDefault="00174C5B" w:rsidP="00174C5B">
      <w:pPr>
        <w:spacing w:line="276" w:lineRule="auto"/>
        <w:rPr>
          <w:rFonts w:ascii="Arial" w:hAnsi="Arial" w:cs="Arial"/>
        </w:rPr>
      </w:pPr>
    </w:p>
    <w:p w:rsidR="00174C5B" w:rsidRPr="007860EF" w:rsidRDefault="00174C5B" w:rsidP="00174C5B">
      <w:pPr>
        <w:spacing w:line="276" w:lineRule="auto"/>
        <w:rPr>
          <w:rFonts w:ascii="Arial" w:hAnsi="Arial" w:cs="Arial"/>
          <w:b/>
          <w:u w:val="single"/>
        </w:rPr>
      </w:pPr>
      <w:r w:rsidRPr="007860EF">
        <w:rPr>
          <w:rFonts w:ascii="Arial" w:hAnsi="Arial" w:cs="Arial"/>
          <w:b/>
          <w:u w:val="single"/>
        </w:rPr>
        <w:t>Clinical Research Exchange Advanced Training &amp; Education (CREATE)</w:t>
      </w:r>
    </w:p>
    <w:p w:rsidR="00174C5B" w:rsidRDefault="00174C5B" w:rsidP="00174C5B">
      <w:pPr>
        <w:spacing w:line="276" w:lineRule="auto"/>
        <w:rPr>
          <w:rFonts w:ascii="Arial" w:hAnsi="Arial" w:cs="Arial"/>
        </w:rPr>
      </w:pPr>
      <w:r w:rsidRPr="007860EF">
        <w:rPr>
          <w:rFonts w:ascii="Arial" w:hAnsi="Arial" w:cs="Arial"/>
        </w:rPr>
        <w:t>Clinical Research Exchange Advanced Training &amp; Education (CREATE) is a selective, invitation-only executive education workshop designed to help senior leaders in healthcare and life sciences understand how to optimize and streamline clinical trial strategies, structures, operations, and processes.  The workshop also includes a strong focus on (i) innovation, (ii) key trends and best practices in the clinical trial sector, and (iii) stimulating great collaboration between the patient, provider, payer, pharmaceutical/device, and policy sectors.  CREATE is led by the Clinical Research Exchange, a collaborative effort of the Metropolitan Chicago Healthcare Council and the Center for Healthcare Innovation. The CRE will leverage both economies of scale and scope to increase effectiveness and efficiency in coordination between clinical trial sponsors (primarily CROs, biotech, device, and pharmaceutical companies) and clinical trial site providers (primarily hospitals, medical centers, clinics, physician groups, and physicians).</w:t>
      </w:r>
    </w:p>
    <w:p w:rsidR="008A43C6" w:rsidRDefault="008A43C6" w:rsidP="00174C5B">
      <w:pPr>
        <w:spacing w:line="276" w:lineRule="auto"/>
        <w:rPr>
          <w:rFonts w:ascii="Arial" w:hAnsi="Arial" w:cs="Arial"/>
        </w:rPr>
      </w:pPr>
    </w:p>
    <w:p w:rsidR="008A43C6" w:rsidRPr="007860EF" w:rsidRDefault="008A43C6" w:rsidP="008A43C6">
      <w:pPr>
        <w:spacing w:line="276" w:lineRule="auto"/>
        <w:rPr>
          <w:rFonts w:ascii="Arial" w:hAnsi="Arial" w:cs="Arial"/>
        </w:rPr>
      </w:pPr>
      <w:r>
        <w:rPr>
          <w:rFonts w:ascii="Arial" w:hAnsi="Arial" w:cs="Arial"/>
        </w:rPr>
        <w:t>Responsibilities: Help Events Team plan, organize, and develop content for workshop session deigned to optimize and streamline clinical trial processes.</w:t>
      </w:r>
    </w:p>
    <w:p w:rsidR="00174C5B" w:rsidRPr="007860EF" w:rsidRDefault="00174C5B" w:rsidP="00174C5B">
      <w:pPr>
        <w:spacing w:line="276" w:lineRule="auto"/>
        <w:rPr>
          <w:rFonts w:ascii="Arial" w:hAnsi="Arial" w:cs="Arial"/>
        </w:rPr>
      </w:pPr>
    </w:p>
    <w:p w:rsidR="00174C5B" w:rsidRPr="007860EF" w:rsidRDefault="00174C5B" w:rsidP="00174C5B">
      <w:pPr>
        <w:spacing w:line="276" w:lineRule="auto"/>
        <w:rPr>
          <w:rFonts w:ascii="Arial" w:hAnsi="Arial" w:cs="Arial"/>
          <w:b/>
          <w:u w:val="single"/>
        </w:rPr>
      </w:pPr>
      <w:r w:rsidRPr="007860EF">
        <w:rPr>
          <w:rFonts w:ascii="Arial" w:hAnsi="Arial" w:cs="Arial"/>
          <w:b/>
          <w:u w:val="single"/>
        </w:rPr>
        <w:t>CHI Memberships</w:t>
      </w:r>
    </w:p>
    <w:p w:rsidR="00174C5B" w:rsidRDefault="00174C5B" w:rsidP="00174C5B">
      <w:pPr>
        <w:rPr>
          <w:rFonts w:ascii="Arial" w:hAnsi="Arial" w:cs="Arial"/>
        </w:rPr>
      </w:pPr>
      <w:r w:rsidRPr="007860EF">
        <w:rPr>
          <w:rFonts w:ascii="Arial" w:hAnsi="Arial" w:cs="Arial"/>
        </w:rPr>
        <w:t xml:space="preserve">The Center for Healthcare Innovation is a leading non-profit research center committed to excellence and innovation in the global life sciences industries, including the biotechnology, medical device, and pharmaceutical sectors.  As a Center for Healthcare Innovation member, you will have access to cutting-edge industry insights, objective research, world class events and symposia, and unparalleled networking and partnership opportunities. </w:t>
      </w:r>
    </w:p>
    <w:p w:rsidR="008A43C6" w:rsidRDefault="008A43C6" w:rsidP="00174C5B">
      <w:pPr>
        <w:rPr>
          <w:rFonts w:ascii="Arial" w:hAnsi="Arial" w:cs="Arial"/>
        </w:rPr>
      </w:pPr>
    </w:p>
    <w:p w:rsidR="00174C5B" w:rsidRDefault="008A43C6" w:rsidP="008A43C6">
      <w:pPr>
        <w:spacing w:line="276" w:lineRule="auto"/>
        <w:rPr>
          <w:rFonts w:ascii="Arial" w:hAnsi="Arial" w:cs="Arial"/>
        </w:rPr>
      </w:pPr>
      <w:r>
        <w:rPr>
          <w:rFonts w:ascii="Arial" w:hAnsi="Arial" w:cs="Arial"/>
        </w:rPr>
        <w:t>Responsibilities: Research similar newsletters, develop comprehensive newsletter, and determine delivery strategy and selection of third party newsletter providers</w:t>
      </w:r>
    </w:p>
    <w:p w:rsidR="008A43C6" w:rsidRDefault="008A43C6" w:rsidP="008A43C6">
      <w:pPr>
        <w:spacing w:line="276" w:lineRule="auto"/>
        <w:rPr>
          <w:rFonts w:ascii="Arial" w:hAnsi="Arial" w:cs="Arial"/>
        </w:rPr>
      </w:pPr>
    </w:p>
    <w:p w:rsidR="00174C5B" w:rsidRPr="007860EF" w:rsidRDefault="00174C5B" w:rsidP="00174C5B">
      <w:pPr>
        <w:rPr>
          <w:rFonts w:ascii="Arial" w:hAnsi="Arial" w:cs="Arial"/>
          <w:b/>
          <w:u w:val="single"/>
        </w:rPr>
      </w:pPr>
      <w:r w:rsidRPr="007860EF">
        <w:rPr>
          <w:rFonts w:ascii="Arial" w:hAnsi="Arial" w:cs="Arial"/>
          <w:b/>
          <w:u w:val="single"/>
        </w:rPr>
        <w:t>Working Group on Innovation &amp; Interoperability</w:t>
      </w:r>
    </w:p>
    <w:p w:rsidR="00174C5B" w:rsidRDefault="00174C5B" w:rsidP="00174C5B">
      <w:pPr>
        <w:spacing w:line="276" w:lineRule="auto"/>
        <w:rPr>
          <w:rFonts w:ascii="Arial" w:hAnsi="Arial" w:cs="Arial"/>
        </w:rPr>
      </w:pPr>
      <w:r>
        <w:rPr>
          <w:rFonts w:ascii="Arial" w:hAnsi="Arial" w:cs="Arial"/>
        </w:rPr>
        <w:t>T</w:t>
      </w:r>
      <w:r w:rsidRPr="007860EF">
        <w:rPr>
          <w:rFonts w:ascii="Arial" w:hAnsi="Arial" w:cs="Arial"/>
        </w:rPr>
        <w:t>he Working Group on Innovation &amp; Interoperability (WGII) is a multi-organizational, multi-sector initiative working together theoretically and practically to leverage data, technology, and analytics to improve healthcare quality, access, and affordability while fully protecting patient privacy and security. The WGII is a joint effort led by CHI, which includes senior executives from the world’s top provider, payer, pharmaceutical, pharmacy, and data analytics organizations.</w:t>
      </w:r>
      <w:r>
        <w:rPr>
          <w:rFonts w:ascii="Arial" w:hAnsi="Arial" w:cs="Arial"/>
        </w:rPr>
        <w:t xml:space="preserve">  </w:t>
      </w:r>
      <w:r w:rsidRPr="007860EF">
        <w:rPr>
          <w:rFonts w:ascii="Arial" w:hAnsi="Arial" w:cs="Arial"/>
        </w:rPr>
        <w:t xml:space="preserve">Our goal is to bring these key stakeholders together to discuss the interface of analytics, data, and the healthcare ecosystem. The ultimate goals are to leverage Big Data to improve healthcare quality, access, and </w:t>
      </w:r>
      <w:r w:rsidRPr="007860EF">
        <w:rPr>
          <w:rFonts w:ascii="Arial" w:hAnsi="Arial" w:cs="Arial"/>
        </w:rPr>
        <w:lastRenderedPageBreak/>
        <w:t>affordability while fully protecting patient privacy and security. The WGII will likely include at least some data sharing among member organizations using a flexible federated approach.</w:t>
      </w:r>
    </w:p>
    <w:p w:rsidR="008A43C6" w:rsidRDefault="008A43C6" w:rsidP="00174C5B">
      <w:pPr>
        <w:spacing w:line="276" w:lineRule="auto"/>
        <w:rPr>
          <w:rFonts w:ascii="Arial" w:hAnsi="Arial" w:cs="Arial"/>
        </w:rPr>
      </w:pPr>
    </w:p>
    <w:p w:rsidR="008A43C6" w:rsidRPr="007860EF" w:rsidRDefault="008A43C6" w:rsidP="008A43C6">
      <w:pPr>
        <w:spacing w:line="276" w:lineRule="auto"/>
        <w:rPr>
          <w:rFonts w:ascii="Arial" w:hAnsi="Arial" w:cs="Arial"/>
        </w:rPr>
      </w:pPr>
      <w:r>
        <w:rPr>
          <w:rFonts w:ascii="Arial" w:hAnsi="Arial" w:cs="Arial"/>
        </w:rPr>
        <w:t>Responsibilities: Research other similar organizations and consortiums and develop databases and marketing materials.</w:t>
      </w:r>
    </w:p>
    <w:p w:rsidR="008A43C6" w:rsidRPr="007860EF" w:rsidRDefault="008A43C6" w:rsidP="008A43C6">
      <w:pPr>
        <w:spacing w:line="276" w:lineRule="auto"/>
        <w:rPr>
          <w:rFonts w:ascii="Arial" w:hAnsi="Arial" w:cs="Arial"/>
        </w:rPr>
      </w:pPr>
    </w:p>
    <w:p w:rsidR="008A43C6" w:rsidRPr="007860EF" w:rsidRDefault="008A43C6" w:rsidP="00174C5B">
      <w:pPr>
        <w:spacing w:line="276" w:lineRule="auto"/>
        <w:rPr>
          <w:rFonts w:ascii="Arial" w:hAnsi="Arial" w:cs="Arial"/>
        </w:rPr>
      </w:pPr>
    </w:p>
    <w:p w:rsidR="000D2475" w:rsidRPr="00264367" w:rsidRDefault="000D2475" w:rsidP="00264367">
      <w:pPr>
        <w:spacing w:line="276" w:lineRule="auto"/>
        <w:jc w:val="both"/>
        <w:rPr>
          <w:rFonts w:asciiTheme="majorHAnsi" w:hAnsiTheme="majorHAnsi" w:cstheme="majorHAnsi"/>
        </w:rPr>
      </w:pPr>
    </w:p>
    <w:sectPr w:rsidR="000D2475" w:rsidRPr="00264367" w:rsidSect="00FE064C">
      <w:headerReference w:type="default" r:id="rId8"/>
      <w:footerReference w:type="default" r:id="rId9"/>
      <w:pgSz w:w="12240" w:h="15840"/>
      <w:pgMar w:top="1440" w:right="864" w:bottom="144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66" w:rsidRDefault="00EF3266">
      <w:r>
        <w:separator/>
      </w:r>
    </w:p>
  </w:endnote>
  <w:endnote w:type="continuationSeparator" w:id="0">
    <w:p w:rsidR="00EF3266" w:rsidRDefault="00EF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F" w:rsidRPr="004A4B19" w:rsidRDefault="00264367" w:rsidP="00264367">
    <w:pPr>
      <w:pStyle w:val="Footer"/>
      <w:pBdr>
        <w:top w:val="single" w:sz="4" w:space="1" w:color="auto"/>
      </w:pBdr>
      <w:rPr>
        <w:rFonts w:ascii="Segoe UI Light" w:hAnsi="Segoe UI Light"/>
        <w:sz w:val="20"/>
        <w:szCs w:val="20"/>
      </w:rPr>
    </w:pPr>
    <w:r w:rsidRPr="004A4B19">
      <w:rPr>
        <w:rFonts w:ascii="Segoe UI Light" w:hAnsi="Segoe UI Light"/>
        <w:sz w:val="20"/>
        <w:szCs w:val="20"/>
      </w:rPr>
      <w:t>222 S. Riverside Plaza         Suite 1900</w:t>
    </w:r>
    <w:r w:rsidR="004A4B19">
      <w:rPr>
        <w:rFonts w:ascii="Segoe UI Light" w:hAnsi="Segoe UI Light"/>
        <w:sz w:val="20"/>
        <w:szCs w:val="20"/>
      </w:rPr>
      <w:t xml:space="preserve">        </w:t>
    </w:r>
    <w:r w:rsidRPr="004A4B19">
      <w:rPr>
        <w:rFonts w:ascii="Segoe UI Light" w:hAnsi="Segoe UI Light"/>
        <w:sz w:val="20"/>
        <w:szCs w:val="20"/>
      </w:rPr>
      <w:t>Chicago, IL 60606</w:t>
    </w:r>
    <w:r w:rsidR="004A4B19">
      <w:rPr>
        <w:rFonts w:ascii="Segoe UI Light" w:hAnsi="Segoe UI Light"/>
        <w:sz w:val="20"/>
        <w:szCs w:val="20"/>
      </w:rPr>
      <w:t xml:space="preserve">        +1.312.906.6153        </w:t>
    </w:r>
    <w:r w:rsidR="004A4B19" w:rsidRPr="004A4B19">
      <w:rPr>
        <w:rFonts w:ascii="Segoe UI Light" w:hAnsi="Segoe UI Light"/>
        <w:sz w:val="20"/>
        <w:szCs w:val="20"/>
      </w:rPr>
      <w:t>www.chisite.org</w:t>
    </w:r>
    <w:r w:rsidR="004A4B19">
      <w:rPr>
        <w:rFonts w:ascii="Segoe UI Light" w:hAnsi="Segoe UI Light"/>
        <w:sz w:val="20"/>
        <w:szCs w:val="20"/>
      </w:rPr>
      <w:t xml:space="preserve">        info@chisite.org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66" w:rsidRDefault="00EF3266">
      <w:r>
        <w:separator/>
      </w:r>
    </w:p>
  </w:footnote>
  <w:footnote w:type="continuationSeparator" w:id="0">
    <w:p w:rsidR="00EF3266" w:rsidRDefault="00EF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F" w:rsidRDefault="006C535F" w:rsidP="006C535F">
    <w:pPr>
      <w:pStyle w:val="Header"/>
      <w:tabs>
        <w:tab w:val="clear" w:pos="4320"/>
        <w:tab w:val="clear" w:pos="8640"/>
        <w:tab w:val="left" w:pos="987"/>
      </w:tabs>
    </w:pPr>
    <w:r>
      <w:rPr>
        <w:noProof/>
      </w:rPr>
      <w:drawing>
        <wp:anchor distT="0" distB="0" distL="114300" distR="114300" simplePos="0" relativeHeight="251660288" behindDoc="1" locked="0" layoutInCell="1" allowOverlap="1">
          <wp:simplePos x="0" y="0"/>
          <wp:positionH relativeFrom="column">
            <wp:posOffset>100195</wp:posOffset>
          </wp:positionH>
          <wp:positionV relativeFrom="paragraph">
            <wp:posOffset>-251308</wp:posOffset>
          </wp:positionV>
          <wp:extent cx="1456324" cy="666119"/>
          <wp:effectExtent l="19050" t="0" r="0" b="0"/>
          <wp:wrapNone/>
          <wp:docPr id="6" name="Picture 6" descr="Macintosh HD:Users:mgeorge:Desktop:VHC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george:Desktop:VHC logo for letterhead.pdf"/>
                  <pic:cNvPicPr>
                    <a:picLocks noChangeAspect="1" noChangeArrowheads="1"/>
                  </pic:cNvPicPr>
                </pic:nvPicPr>
                <pic:blipFill>
                  <a:blip r:embed="rId1"/>
                  <a:stretch>
                    <a:fillRect/>
                  </a:stretch>
                </pic:blipFill>
                <pic:spPr bwMode="auto">
                  <a:xfrm>
                    <a:off x="0" y="0"/>
                    <a:ext cx="1456324" cy="666119"/>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CEC"/>
    <w:multiLevelType w:val="hybridMultilevel"/>
    <w:tmpl w:val="45EA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5F"/>
    <w:rsid w:val="000951B1"/>
    <w:rsid w:val="000D2475"/>
    <w:rsid w:val="00174C5B"/>
    <w:rsid w:val="001E09F5"/>
    <w:rsid w:val="002517A3"/>
    <w:rsid w:val="00264367"/>
    <w:rsid w:val="002C422F"/>
    <w:rsid w:val="00382143"/>
    <w:rsid w:val="00466B2C"/>
    <w:rsid w:val="004A4B19"/>
    <w:rsid w:val="00646969"/>
    <w:rsid w:val="006612F5"/>
    <w:rsid w:val="006C535F"/>
    <w:rsid w:val="006D6AE7"/>
    <w:rsid w:val="008A43C6"/>
    <w:rsid w:val="008C0C78"/>
    <w:rsid w:val="008E18AB"/>
    <w:rsid w:val="0090492B"/>
    <w:rsid w:val="00B34CA7"/>
    <w:rsid w:val="00B459DA"/>
    <w:rsid w:val="00B61384"/>
    <w:rsid w:val="00B8783E"/>
    <w:rsid w:val="00B953B7"/>
    <w:rsid w:val="00C74ADE"/>
    <w:rsid w:val="00CE3477"/>
    <w:rsid w:val="00CE670C"/>
    <w:rsid w:val="00DE6D3F"/>
    <w:rsid w:val="00ED28AA"/>
    <w:rsid w:val="00EF3266"/>
    <w:rsid w:val="00F5712D"/>
    <w:rsid w:val="00FE06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35F"/>
    <w:pPr>
      <w:tabs>
        <w:tab w:val="center" w:pos="4320"/>
        <w:tab w:val="right" w:pos="8640"/>
      </w:tabs>
    </w:pPr>
  </w:style>
  <w:style w:type="character" w:customStyle="1" w:styleId="HeaderChar">
    <w:name w:val="Header Char"/>
    <w:basedOn w:val="DefaultParagraphFont"/>
    <w:link w:val="Header"/>
    <w:uiPriority w:val="99"/>
    <w:rsid w:val="006C535F"/>
  </w:style>
  <w:style w:type="paragraph" w:styleId="Footer">
    <w:name w:val="footer"/>
    <w:basedOn w:val="Normal"/>
    <w:link w:val="FooterChar"/>
    <w:uiPriority w:val="99"/>
    <w:unhideWhenUsed/>
    <w:rsid w:val="006C535F"/>
    <w:pPr>
      <w:tabs>
        <w:tab w:val="center" w:pos="4320"/>
        <w:tab w:val="right" w:pos="8640"/>
      </w:tabs>
    </w:pPr>
  </w:style>
  <w:style w:type="character" w:customStyle="1" w:styleId="FooterChar">
    <w:name w:val="Footer Char"/>
    <w:basedOn w:val="DefaultParagraphFont"/>
    <w:link w:val="Footer"/>
    <w:uiPriority w:val="99"/>
    <w:rsid w:val="006C535F"/>
  </w:style>
  <w:style w:type="paragraph" w:customStyle="1" w:styleId="Default">
    <w:name w:val="Default"/>
    <w:rsid w:val="00FE064C"/>
    <w:pPr>
      <w:autoSpaceDE w:val="0"/>
      <w:autoSpaceDN w:val="0"/>
      <w:adjustRightInd w:val="0"/>
    </w:pPr>
    <w:rPr>
      <w:rFonts w:ascii="Frutiger LT Std 45 Light" w:eastAsia="Times New Roman" w:hAnsi="Frutiger LT Std 45 Light" w:cs="Frutiger LT Std 45 Light"/>
      <w:color w:val="000000"/>
    </w:rPr>
  </w:style>
  <w:style w:type="paragraph" w:styleId="ListParagraph">
    <w:name w:val="List Paragraph"/>
    <w:basedOn w:val="Normal"/>
    <w:uiPriority w:val="34"/>
    <w:qFormat/>
    <w:rsid w:val="00FE064C"/>
    <w:pPr>
      <w:ind w:left="720"/>
      <w:contextualSpacing/>
    </w:pPr>
    <w:rPr>
      <w:rFonts w:ascii="Times New Roman" w:hAnsi="Times New Roman" w:cs="Times New Roman"/>
    </w:rPr>
  </w:style>
  <w:style w:type="paragraph" w:styleId="PlainText">
    <w:name w:val="Plain Text"/>
    <w:basedOn w:val="Normal"/>
    <w:link w:val="PlainTextChar"/>
    <w:uiPriority w:val="99"/>
    <w:semiHidden/>
    <w:unhideWhenUsed/>
    <w:rsid w:val="0090492B"/>
    <w:rPr>
      <w:rFonts w:ascii="Calibri" w:hAnsi="Calibri"/>
      <w:sz w:val="22"/>
      <w:szCs w:val="21"/>
    </w:rPr>
  </w:style>
  <w:style w:type="character" w:customStyle="1" w:styleId="PlainTextChar">
    <w:name w:val="Plain Text Char"/>
    <w:basedOn w:val="DefaultParagraphFont"/>
    <w:link w:val="PlainText"/>
    <w:uiPriority w:val="99"/>
    <w:semiHidden/>
    <w:rsid w:val="0090492B"/>
    <w:rPr>
      <w:rFonts w:ascii="Calibri" w:hAnsi="Calibri"/>
      <w:sz w:val="22"/>
      <w:szCs w:val="21"/>
    </w:rPr>
  </w:style>
  <w:style w:type="character" w:styleId="Hyperlink">
    <w:name w:val="Hyperlink"/>
    <w:basedOn w:val="DefaultParagraphFont"/>
    <w:uiPriority w:val="99"/>
    <w:unhideWhenUsed/>
    <w:rsid w:val="004A4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35F"/>
    <w:pPr>
      <w:tabs>
        <w:tab w:val="center" w:pos="4320"/>
        <w:tab w:val="right" w:pos="8640"/>
      </w:tabs>
    </w:pPr>
  </w:style>
  <w:style w:type="character" w:customStyle="1" w:styleId="HeaderChar">
    <w:name w:val="Header Char"/>
    <w:basedOn w:val="DefaultParagraphFont"/>
    <w:link w:val="Header"/>
    <w:uiPriority w:val="99"/>
    <w:rsid w:val="006C535F"/>
  </w:style>
  <w:style w:type="paragraph" w:styleId="Footer">
    <w:name w:val="footer"/>
    <w:basedOn w:val="Normal"/>
    <w:link w:val="FooterChar"/>
    <w:uiPriority w:val="99"/>
    <w:unhideWhenUsed/>
    <w:rsid w:val="006C535F"/>
    <w:pPr>
      <w:tabs>
        <w:tab w:val="center" w:pos="4320"/>
        <w:tab w:val="right" w:pos="8640"/>
      </w:tabs>
    </w:pPr>
  </w:style>
  <w:style w:type="character" w:customStyle="1" w:styleId="FooterChar">
    <w:name w:val="Footer Char"/>
    <w:basedOn w:val="DefaultParagraphFont"/>
    <w:link w:val="Footer"/>
    <w:uiPriority w:val="99"/>
    <w:rsid w:val="006C535F"/>
  </w:style>
  <w:style w:type="paragraph" w:customStyle="1" w:styleId="Default">
    <w:name w:val="Default"/>
    <w:rsid w:val="00FE064C"/>
    <w:pPr>
      <w:autoSpaceDE w:val="0"/>
      <w:autoSpaceDN w:val="0"/>
      <w:adjustRightInd w:val="0"/>
    </w:pPr>
    <w:rPr>
      <w:rFonts w:ascii="Frutiger LT Std 45 Light" w:eastAsia="Times New Roman" w:hAnsi="Frutiger LT Std 45 Light" w:cs="Frutiger LT Std 45 Light"/>
      <w:color w:val="000000"/>
    </w:rPr>
  </w:style>
  <w:style w:type="paragraph" w:styleId="ListParagraph">
    <w:name w:val="List Paragraph"/>
    <w:basedOn w:val="Normal"/>
    <w:uiPriority w:val="34"/>
    <w:qFormat/>
    <w:rsid w:val="00FE064C"/>
    <w:pPr>
      <w:ind w:left="720"/>
      <w:contextualSpacing/>
    </w:pPr>
    <w:rPr>
      <w:rFonts w:ascii="Times New Roman" w:hAnsi="Times New Roman" w:cs="Times New Roman"/>
    </w:rPr>
  </w:style>
  <w:style w:type="paragraph" w:styleId="PlainText">
    <w:name w:val="Plain Text"/>
    <w:basedOn w:val="Normal"/>
    <w:link w:val="PlainTextChar"/>
    <w:uiPriority w:val="99"/>
    <w:semiHidden/>
    <w:unhideWhenUsed/>
    <w:rsid w:val="0090492B"/>
    <w:rPr>
      <w:rFonts w:ascii="Calibri" w:hAnsi="Calibri"/>
      <w:sz w:val="22"/>
      <w:szCs w:val="21"/>
    </w:rPr>
  </w:style>
  <w:style w:type="character" w:customStyle="1" w:styleId="PlainTextChar">
    <w:name w:val="Plain Text Char"/>
    <w:basedOn w:val="DefaultParagraphFont"/>
    <w:link w:val="PlainText"/>
    <w:uiPriority w:val="99"/>
    <w:semiHidden/>
    <w:rsid w:val="0090492B"/>
    <w:rPr>
      <w:rFonts w:ascii="Calibri" w:hAnsi="Calibri"/>
      <w:sz w:val="22"/>
      <w:szCs w:val="21"/>
    </w:rPr>
  </w:style>
  <w:style w:type="character" w:styleId="Hyperlink">
    <w:name w:val="Hyperlink"/>
    <w:basedOn w:val="DefaultParagraphFont"/>
    <w:uiPriority w:val="99"/>
    <w:unhideWhenUsed/>
    <w:rsid w:val="004A4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Maylone, Karen</dc:creator>
  <cp:lastModifiedBy>Stephanie</cp:lastModifiedBy>
  <cp:revision>2</cp:revision>
  <cp:lastPrinted>2011-12-14T17:56:00Z</cp:lastPrinted>
  <dcterms:created xsi:type="dcterms:W3CDTF">2014-02-17T20:21:00Z</dcterms:created>
  <dcterms:modified xsi:type="dcterms:W3CDTF">2014-02-17T20:21:00Z</dcterms:modified>
</cp:coreProperties>
</file>