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Family Capacity-Building During Transition</w:t>
      </w:r>
    </w:p>
    <w:p w:rsidR="00000000" w:rsidDel="00000000" w:rsidP="00000000" w:rsidRDefault="00000000" w:rsidRPr="00000000" w14:paraId="00000002">
      <w:pPr>
        <w:rPr>
          <w:rFonts w:ascii="Calibri" w:cs="Calibri" w:eastAsia="Calibri" w:hAnsi="Calibri"/>
          <w:b w:val="1"/>
        </w:rPr>
      </w:pPr>
      <w:r w:rsidDel="00000000" w:rsidR="00000000" w:rsidRPr="00000000">
        <w:rPr>
          <w:rtl w:val="0"/>
        </w:rPr>
      </w:r>
    </w:p>
    <w:p w:rsidR="00000000" w:rsidDel="00000000" w:rsidP="00000000" w:rsidRDefault="00000000" w:rsidRPr="00000000" w14:paraId="00000003">
      <w:pPr>
        <w:spacing w:line="240" w:lineRule="auto"/>
        <w:rPr>
          <w:rFonts w:ascii="Calibri" w:cs="Calibri" w:eastAsia="Calibri" w:hAnsi="Calibri"/>
        </w:rPr>
      </w:pPr>
      <w:r w:rsidDel="00000000" w:rsidR="00000000" w:rsidRPr="00000000">
        <w:rPr>
          <w:rFonts w:ascii="Calibri" w:cs="Calibri" w:eastAsia="Calibri" w:hAnsi="Calibri"/>
          <w:rtl w:val="0"/>
        </w:rPr>
        <w:t xml:space="preserve">Family capacity-building practices help us think about the participatory opportunities and experiences provided to families to strengthen their existing knowledge and skills and promote the development of new abilities that enhance parenting self-efficacy beliefs and practices.  Family capacity-building practices from the Division For Early Childhood Recommended Practices include:</w:t>
      </w:r>
    </w:p>
    <w:p w:rsidR="00000000" w:rsidDel="00000000" w:rsidP="00000000" w:rsidRDefault="00000000" w:rsidRPr="00000000" w14:paraId="00000004">
      <w:pPr>
        <w:numPr>
          <w:ilvl w:val="0"/>
          <w:numId w:val="1"/>
        </w:numPr>
        <w:spacing w:line="240" w:lineRule="auto"/>
        <w:ind w:left="720" w:hanging="360"/>
        <w:rPr>
          <w:rFonts w:ascii="Calibri" w:cs="Calibri" w:eastAsia="Calibri" w:hAnsi="Calibri"/>
          <w:i w:val="1"/>
        </w:rPr>
      </w:pPr>
      <w:r w:rsidDel="00000000" w:rsidR="00000000" w:rsidRPr="00000000">
        <w:rPr>
          <w:rFonts w:ascii="Calibri" w:cs="Calibri" w:eastAsia="Calibri" w:hAnsi="Calibri"/>
          <w:b w:val="1"/>
          <w:i w:val="1"/>
          <w:rtl w:val="0"/>
        </w:rPr>
        <w:t xml:space="preserve">F5</w:t>
      </w:r>
      <w:r w:rsidDel="00000000" w:rsidR="00000000" w:rsidRPr="00000000">
        <w:rPr>
          <w:rFonts w:ascii="Calibri" w:cs="Calibri" w:eastAsia="Calibri" w:hAnsi="Calibri"/>
          <w:i w:val="1"/>
          <w:rtl w:val="0"/>
        </w:rPr>
        <w:t xml:space="preserve">. Practitioners support family functioning, promote family confidence and competence, and strengthen family-child relationships by acting in ways that recognize and build on family strengths and capacities.</w:t>
      </w:r>
      <w:r w:rsidDel="00000000" w:rsidR="00000000" w:rsidRPr="00000000">
        <w:rPr>
          <w:rtl w:val="0"/>
        </w:rPr>
      </w:r>
    </w:p>
    <w:p w:rsidR="00000000" w:rsidDel="00000000" w:rsidP="00000000" w:rsidRDefault="00000000" w:rsidRPr="00000000" w14:paraId="00000005">
      <w:pPr>
        <w:numPr>
          <w:ilvl w:val="0"/>
          <w:numId w:val="1"/>
        </w:numPr>
        <w:spacing w:line="240" w:lineRule="auto"/>
        <w:ind w:left="720" w:hanging="360"/>
        <w:rPr>
          <w:rFonts w:ascii="Calibri" w:cs="Calibri" w:eastAsia="Calibri" w:hAnsi="Calibri"/>
          <w:i w:val="1"/>
        </w:rPr>
      </w:pPr>
      <w:r w:rsidDel="00000000" w:rsidR="00000000" w:rsidRPr="00000000">
        <w:rPr>
          <w:rFonts w:ascii="Calibri" w:cs="Calibri" w:eastAsia="Calibri" w:hAnsi="Calibri"/>
          <w:b w:val="1"/>
          <w:i w:val="1"/>
          <w:rtl w:val="0"/>
        </w:rPr>
        <w:t xml:space="preserve">F6. </w:t>
      </w:r>
      <w:r w:rsidDel="00000000" w:rsidR="00000000" w:rsidRPr="00000000">
        <w:rPr>
          <w:rFonts w:ascii="Calibri" w:cs="Calibri" w:eastAsia="Calibri" w:hAnsi="Calibri"/>
          <w:i w:val="1"/>
          <w:rtl w:val="0"/>
        </w:rPr>
        <w:t xml:space="preserve">Practitioners engage the family in opportunities that support and strengthen parenting knowledge and skills and parenting competence and confidence in ways that are flexible, individualized, and tailored to the family’s preferences.</w:t>
      </w:r>
      <w:r w:rsidDel="00000000" w:rsidR="00000000" w:rsidRPr="00000000">
        <w:rPr>
          <w:rtl w:val="0"/>
        </w:rPr>
      </w:r>
    </w:p>
    <w:p w:rsidR="00000000" w:rsidDel="00000000" w:rsidP="00000000" w:rsidRDefault="00000000" w:rsidRPr="00000000" w14:paraId="00000006">
      <w:pPr>
        <w:rPr>
          <w:rFonts w:ascii="Calibri" w:cs="Calibri" w:eastAsia="Calibri" w:hAnsi="Calibri"/>
          <w:b w:val="1"/>
        </w:rPr>
      </w:pPr>
      <w:r w:rsidDel="00000000" w:rsidR="00000000" w:rsidRPr="00000000">
        <w:rPr>
          <w:rtl w:val="0"/>
        </w:rPr>
      </w:r>
    </w:p>
    <w:p w:rsidR="00000000" w:rsidDel="00000000" w:rsidP="00000000" w:rsidRDefault="00000000" w:rsidRPr="00000000" w14:paraId="00000007">
      <w:pPr>
        <w:rPr>
          <w:rFonts w:ascii="Calibri" w:cs="Calibri" w:eastAsia="Calibri" w:hAnsi="Calibri"/>
        </w:rPr>
      </w:pPr>
      <w:r w:rsidDel="00000000" w:rsidR="00000000" w:rsidRPr="00000000">
        <w:rPr>
          <w:rFonts w:ascii="Calibri" w:cs="Calibri" w:eastAsia="Calibri" w:hAnsi="Calibri"/>
          <w:rtl w:val="0"/>
        </w:rPr>
        <w:t xml:space="preserve">Use the space below to </w:t>
      </w:r>
      <w:r w:rsidDel="00000000" w:rsidR="00000000" w:rsidRPr="00000000">
        <w:rPr>
          <w:rFonts w:ascii="Calibri" w:cs="Calibri" w:eastAsia="Calibri" w:hAnsi="Calibri"/>
          <w:rtl w:val="0"/>
        </w:rPr>
        <w:t xml:space="preserve">reflect on ways you help families build capacity as they explore various transition options.  If you are not familiar with these transition options you may visit the Transition Resource page on the EITP website</w:t>
      </w:r>
      <w:commentRangeStart w:id="0"/>
      <w:r w:rsidDel="00000000" w:rsidR="00000000" w:rsidRPr="00000000">
        <w:rPr>
          <w:rFonts w:ascii="Calibri" w:cs="Calibri" w:eastAsia="Calibri" w:hAnsi="Calibri"/>
          <w:rtl w:val="0"/>
        </w:rPr>
        <w:t xml:space="preserve">: </w:t>
      </w:r>
      <w:hyperlink r:id="rId7">
        <w:r w:rsidDel="00000000" w:rsidR="00000000" w:rsidRPr="00000000">
          <w:rPr>
            <w:rFonts w:ascii="Calibri" w:cs="Calibri" w:eastAsia="Calibri" w:hAnsi="Calibri"/>
            <w:color w:val="1155cc"/>
            <w:u w:val="single"/>
            <w:rtl w:val="0"/>
          </w:rPr>
          <w:t xml:space="preserve">https://blogs.illinois.edu/view/6039/114468#modules</w:t>
        </w:r>
      </w:hyperlink>
      <w:r w:rsidDel="00000000" w:rsidR="00000000" w:rsidRPr="00000000">
        <w:rPr>
          <w:rFonts w:ascii="Calibri" w:cs="Calibri" w:eastAsia="Calibri" w:hAnsi="Calibri"/>
          <w:rtl w:val="0"/>
        </w:rPr>
        <w:t xml:space="preserve">. </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08">
      <w:pPr>
        <w:rPr>
          <w:rFonts w:ascii="Calibri" w:cs="Calibri" w:eastAsia="Calibri" w:hAnsi="Calibri"/>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15"/>
        <w:gridCol w:w="5745"/>
        <w:tblGridChange w:id="0">
          <w:tblGrid>
            <w:gridCol w:w="3615"/>
            <w:gridCol w:w="5745"/>
          </w:tblGrid>
        </w:tblGridChange>
      </w:tblGrid>
      <w:tr>
        <w:tc>
          <w:tcPr>
            <w:shd w:fill="c9daf8" w:val="clear"/>
            <w:tcMar>
              <w:top w:w="100.0" w:type="dxa"/>
              <w:left w:w="100.0" w:type="dxa"/>
              <w:bottom w:w="100.0" w:type="dxa"/>
              <w:right w:w="100.0" w:type="dxa"/>
            </w:tcMar>
            <w:vAlign w:val="top"/>
          </w:tcPr>
          <w:p w:rsidR="00000000" w:rsidDel="00000000" w:rsidP="00000000" w:rsidRDefault="00000000" w:rsidRPr="00000000" w14:paraId="00000009">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Transition</w:t>
            </w:r>
          </w:p>
          <w:p w:rsidR="00000000" w:rsidDel="00000000" w:rsidP="00000000" w:rsidRDefault="00000000" w:rsidRPr="00000000" w14:paraId="0000000A">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Options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Things I might do with the family </w:t>
            </w:r>
          </w:p>
          <w:p w:rsidR="00000000" w:rsidDel="00000000" w:rsidP="00000000" w:rsidRDefault="00000000" w:rsidRPr="00000000" w14:paraId="0000000C">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(rather than for the family):</w:t>
            </w:r>
          </w:p>
        </w:tc>
      </w:tr>
      <w:tr>
        <w:tc>
          <w:tcPr>
            <w:shd w:fill="c9daf8"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b w:val="1"/>
              </w:rPr>
            </w:pPr>
            <w:r w:rsidDel="00000000" w:rsidR="00000000" w:rsidRPr="00000000">
              <w:rPr>
                <w:rFonts w:ascii="Calibri" w:cs="Calibri" w:eastAsia="Calibri" w:hAnsi="Calibri"/>
                <w:b w:val="1"/>
                <w:rtl w:val="0"/>
              </w:rPr>
              <w:t xml:space="preserve">Part B Special Education Services (including early childhood special education classroom and/or related services)</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r>
        <w:tc>
          <w:tcPr>
            <w:shd w:fill="c9daf8" w:val="clear"/>
            <w:tcMar>
              <w:top w:w="100.0" w:type="dxa"/>
              <w:left w:w="100.0" w:type="dxa"/>
              <w:bottom w:w="100.0" w:type="dxa"/>
              <w:right w:w="100.0" w:type="dxa"/>
            </w:tcMar>
            <w:vAlign w:val="top"/>
          </w:tcPr>
          <w:p w:rsidR="00000000" w:rsidDel="00000000" w:rsidP="00000000" w:rsidRDefault="00000000" w:rsidRPr="00000000" w14:paraId="00000015">
            <w:pPr>
              <w:rPr>
                <w:rFonts w:ascii="Calibri" w:cs="Calibri" w:eastAsia="Calibri" w:hAnsi="Calibri"/>
                <w:b w:val="1"/>
              </w:rPr>
            </w:pPr>
            <w:r w:rsidDel="00000000" w:rsidR="00000000" w:rsidRPr="00000000">
              <w:rPr>
                <w:rtl w:val="0"/>
              </w:rPr>
            </w:r>
          </w:p>
          <w:p w:rsidR="00000000" w:rsidDel="00000000" w:rsidP="00000000" w:rsidRDefault="00000000" w:rsidRPr="00000000" w14:paraId="00000016">
            <w:pPr>
              <w:rPr>
                <w:rFonts w:ascii="Calibri" w:cs="Calibri" w:eastAsia="Calibri" w:hAnsi="Calibri"/>
                <w:b w:val="1"/>
              </w:rPr>
            </w:pPr>
            <w:r w:rsidDel="00000000" w:rsidR="00000000" w:rsidRPr="00000000">
              <w:rPr>
                <w:rFonts w:ascii="Calibri" w:cs="Calibri" w:eastAsia="Calibri" w:hAnsi="Calibri"/>
                <w:b w:val="1"/>
                <w:rtl w:val="0"/>
              </w:rPr>
              <w:t xml:space="preserve">Private Preschool &amp; Community Programs (e.g. Head Start)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r>
        <w:tc>
          <w:tcPr>
            <w:shd w:fill="c9daf8"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b w:val="1"/>
              </w:rPr>
            </w:pPr>
            <w:r w:rsidDel="00000000" w:rsidR="00000000" w:rsidRPr="00000000">
              <w:rPr>
                <w:rFonts w:ascii="Calibri" w:cs="Calibri" w:eastAsia="Calibri" w:hAnsi="Calibri"/>
                <w:b w:val="1"/>
                <w:rtl w:val="0"/>
              </w:rPr>
              <w:t xml:space="preserve">Private Therapy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r>
        <w:tc>
          <w:tcPr>
            <w:shd w:fill="c9daf8" w:val="clear"/>
            <w:tcMar>
              <w:top w:w="100.0" w:type="dxa"/>
              <w:left w:w="100.0" w:type="dxa"/>
              <w:bottom w:w="100.0" w:type="dxa"/>
              <w:right w:w="100.0" w:type="dxa"/>
            </w:tcMar>
            <w:vAlign w:val="top"/>
          </w:tcPr>
          <w:p w:rsidR="00000000" w:rsidDel="00000000" w:rsidP="00000000" w:rsidRDefault="00000000" w:rsidRPr="00000000" w14:paraId="00000024">
            <w:pPr>
              <w:rPr>
                <w:rFonts w:ascii="Calibri" w:cs="Calibri" w:eastAsia="Calibri" w:hAnsi="Calibri"/>
                <w:b w:val="1"/>
              </w:rPr>
            </w:pPr>
            <w:r w:rsidDel="00000000" w:rsidR="00000000" w:rsidRPr="00000000">
              <w:rPr>
                <w:rtl w:val="0"/>
              </w:rPr>
            </w:r>
          </w:p>
          <w:p w:rsidR="00000000" w:rsidDel="00000000" w:rsidP="00000000" w:rsidRDefault="00000000" w:rsidRPr="00000000" w14:paraId="00000025">
            <w:pPr>
              <w:rPr>
                <w:rFonts w:ascii="Calibri" w:cs="Calibri" w:eastAsia="Calibri" w:hAnsi="Calibri"/>
                <w:b w:val="1"/>
              </w:rPr>
            </w:pPr>
            <w:r w:rsidDel="00000000" w:rsidR="00000000" w:rsidRPr="00000000">
              <w:rPr>
                <w:rFonts w:ascii="Calibri" w:cs="Calibri" w:eastAsia="Calibri" w:hAnsi="Calibri"/>
                <w:b w:val="1"/>
                <w:rtl w:val="0"/>
              </w:rPr>
              <w:t xml:space="preserve">Community Resources (e.g. park district programs, library activities, community play</w:t>
            </w:r>
          </w:p>
          <w:p w:rsidR="00000000" w:rsidDel="00000000" w:rsidP="00000000" w:rsidRDefault="00000000" w:rsidRPr="00000000" w14:paraId="00000026">
            <w:pPr>
              <w:rPr>
                <w:rFonts w:ascii="Calibri" w:cs="Calibri" w:eastAsia="Calibri" w:hAnsi="Calibri"/>
                <w:b w:val="1"/>
              </w:rPr>
            </w:pPr>
            <w:r w:rsidDel="00000000" w:rsidR="00000000" w:rsidRPr="00000000">
              <w:rPr>
                <w:rFonts w:ascii="Calibri" w:cs="Calibri" w:eastAsia="Calibri" w:hAnsi="Calibri"/>
                <w:b w:val="1"/>
                <w:rtl w:val="0"/>
              </w:rPr>
              <w:t xml:space="preserve">groups and preschools)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bl>
    <w:p w:rsidR="00000000" w:rsidDel="00000000" w:rsidP="00000000" w:rsidRDefault="00000000" w:rsidRPr="00000000" w14:paraId="0000002D">
      <w:pPr>
        <w:rPr>
          <w:rFonts w:ascii="Calibri" w:cs="Calibri" w:eastAsia="Calibri" w:hAnsi="Calibri"/>
        </w:rPr>
      </w:pPr>
      <w:r w:rsidDel="00000000" w:rsidR="00000000" w:rsidRPr="00000000">
        <w:rPr>
          <w:rtl w:val="0"/>
        </w:rPr>
      </w:r>
    </w:p>
    <w:sectPr>
      <w:footerReference r:id="rId8" w:type="default"/>
      <w:pgSz w:h="15840" w:w="12240"/>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Sarah Nichols" w:id="0" w:date="2019-11-15T18:45:30Z">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maybe Alissa can set up a short URL for us with this</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jc w:val="center"/>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Developed by the Early Intervention Training Program at the University of Illinois, November 2019</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blogs.illinois.edu/view/6039/114468#modules"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