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C591" w14:textId="5F3CF1B2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b/>
          <w:bCs/>
          <w:sz w:val="22"/>
          <w:szCs w:val="22"/>
        </w:rPr>
        <w:t xml:space="preserve">A bibliography for </w:t>
      </w:r>
      <w:r w:rsidR="008212BA" w:rsidRPr="0014261E">
        <w:rPr>
          <w:rStyle w:val="normaltextrun"/>
          <w:rFonts w:ascii="Book Antiqua" w:hAnsi="Book Antiqua"/>
          <w:b/>
          <w:bCs/>
          <w:sz w:val="22"/>
          <w:szCs w:val="22"/>
        </w:rPr>
        <w:t>emotion and writing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3F24F1B2" w14:textId="11378879" w:rsidR="18B2EE87" w:rsidRPr="0014261E" w:rsidRDefault="18B2EE87" w:rsidP="00836446">
      <w:pPr>
        <w:pStyle w:val="paragraph"/>
        <w:textAlignment w:val="baseline"/>
        <w:rPr>
          <w:rStyle w:val="normaltextrun"/>
          <w:rFonts w:ascii="Book Antiqua" w:hAnsi="Book Antiqua"/>
          <w:sz w:val="22"/>
          <w:szCs w:val="22"/>
        </w:rPr>
      </w:pPr>
      <w:r w:rsidRPr="0014261E">
        <w:rPr>
          <w:rFonts w:ascii="Book Antiqua" w:hAnsi="Book Antiqua"/>
          <w:sz w:val="22"/>
          <w:szCs w:val="22"/>
        </w:rPr>
        <w:t xml:space="preserve">Buff, A., </w:t>
      </w:r>
      <w:proofErr w:type="spellStart"/>
      <w:r w:rsidRPr="0014261E">
        <w:rPr>
          <w:rFonts w:ascii="Book Antiqua" w:hAnsi="Book Antiqua"/>
          <w:sz w:val="22"/>
          <w:szCs w:val="22"/>
        </w:rPr>
        <w:t>Reusser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Pr="0014261E">
        <w:rPr>
          <w:rFonts w:ascii="Book Antiqua" w:hAnsi="Book Antiqua"/>
          <w:sz w:val="22"/>
          <w:szCs w:val="22"/>
        </w:rPr>
        <w:t>Rakoczy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, K., &amp; Pauli, C. (2011). Activating Positive Affective Experiences in the Classroom: “Nice to Have” or Something More? </w:t>
      </w:r>
      <w:r w:rsidRPr="0014261E">
        <w:rPr>
          <w:rFonts w:ascii="Book Antiqua" w:hAnsi="Book Antiqua"/>
          <w:i/>
          <w:iCs/>
          <w:sz w:val="22"/>
          <w:szCs w:val="22"/>
        </w:rPr>
        <w:t>Learning and Instruction</w:t>
      </w:r>
      <w:r w:rsidRPr="0014261E">
        <w:rPr>
          <w:rFonts w:ascii="Book Antiqua" w:hAnsi="Book Antiqua"/>
          <w:sz w:val="22"/>
          <w:szCs w:val="22"/>
        </w:rPr>
        <w:t xml:space="preserve">, </w:t>
      </w:r>
      <w:r w:rsidRPr="0014261E">
        <w:rPr>
          <w:rFonts w:ascii="Book Antiqua" w:hAnsi="Book Antiqua"/>
          <w:i/>
          <w:iCs/>
          <w:sz w:val="22"/>
          <w:szCs w:val="22"/>
        </w:rPr>
        <w:t>21</w:t>
      </w:r>
      <w:r w:rsidRPr="0014261E">
        <w:rPr>
          <w:rFonts w:ascii="Book Antiqua" w:hAnsi="Book Antiqua"/>
          <w:sz w:val="22"/>
          <w:szCs w:val="22"/>
        </w:rPr>
        <w:t>(3), 452–466.</w:t>
      </w:r>
    </w:p>
    <w:p w14:paraId="40D0B92B" w14:textId="7F18E60E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t xml:space="preserve">Cavanagh, S. R. (2016).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 xml:space="preserve">The spark of learning: Energizing the college Classroom with the science of emotion </w:t>
      </w:r>
      <w:r w:rsidRPr="0014261E">
        <w:rPr>
          <w:rStyle w:val="normaltextrun"/>
          <w:rFonts w:ascii="Book Antiqua" w:hAnsi="Book Antiqua"/>
          <w:sz w:val="22"/>
          <w:szCs w:val="22"/>
        </w:rPr>
        <w:t>(pp. 256). Morgantown, WV: West Virginia University Press.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3E0520EA" w14:textId="139D9357" w:rsidR="57416C89" w:rsidRPr="0014261E" w:rsidRDefault="57416C89" w:rsidP="57416C89">
      <w:pPr>
        <w:pStyle w:val="paragraph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Fonts w:ascii="Book Antiqua" w:hAnsi="Book Antiqua"/>
          <w:sz w:val="22"/>
          <w:szCs w:val="22"/>
        </w:rPr>
        <w:t>D’Mello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 S, </w:t>
      </w:r>
      <w:proofErr w:type="spellStart"/>
      <w:r w:rsidRPr="0014261E">
        <w:rPr>
          <w:rFonts w:ascii="Book Antiqua" w:hAnsi="Book Antiqua"/>
          <w:sz w:val="22"/>
          <w:szCs w:val="22"/>
        </w:rPr>
        <w:t>Graesser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 A. Dynamics of Affective States during Complex Learning. </w:t>
      </w:r>
      <w:r w:rsidRPr="0014261E">
        <w:rPr>
          <w:rFonts w:ascii="Book Antiqua" w:hAnsi="Book Antiqua"/>
          <w:i/>
          <w:iCs/>
          <w:sz w:val="22"/>
          <w:szCs w:val="22"/>
        </w:rPr>
        <w:t>Learning and Instruction</w:t>
      </w:r>
      <w:r w:rsidRPr="0014261E">
        <w:rPr>
          <w:rFonts w:ascii="Book Antiqua" w:hAnsi="Book Antiqua"/>
          <w:sz w:val="22"/>
          <w:szCs w:val="22"/>
        </w:rPr>
        <w:t>. 2012;22(2):145-157. Accessed September 30, 2020</w:t>
      </w:r>
      <w:r w:rsidR="0014261E">
        <w:rPr>
          <w:rFonts w:ascii="Book Antiqua" w:hAnsi="Book Antiqua"/>
          <w:sz w:val="22"/>
          <w:szCs w:val="22"/>
        </w:rPr>
        <w:t>.</w:t>
      </w:r>
    </w:p>
    <w:p w14:paraId="225C88DB" w14:textId="61D7A13F" w:rsidR="003F1B3B" w:rsidRPr="0014261E" w:rsidRDefault="57416C89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Fonts w:ascii="Book Antiqua" w:hAnsi="Book Antiqua"/>
          <w:sz w:val="22"/>
          <w:szCs w:val="22"/>
        </w:rPr>
        <w:t>G</w:t>
      </w:r>
      <w:r w:rsidR="0014261E">
        <w:rPr>
          <w:rFonts w:ascii="Book Antiqua" w:hAnsi="Book Antiqua"/>
          <w:sz w:val="22"/>
          <w:szCs w:val="22"/>
        </w:rPr>
        <w:t>eake</w:t>
      </w:r>
      <w:r w:rsidRPr="0014261E">
        <w:rPr>
          <w:rFonts w:ascii="Book Antiqua" w:hAnsi="Book Antiqua"/>
          <w:sz w:val="22"/>
          <w:szCs w:val="22"/>
        </w:rPr>
        <w:t>, J., &amp; C</w:t>
      </w:r>
      <w:r w:rsidR="0014261E">
        <w:rPr>
          <w:rFonts w:ascii="Book Antiqua" w:hAnsi="Book Antiqua"/>
          <w:sz w:val="22"/>
          <w:szCs w:val="22"/>
        </w:rPr>
        <w:t>ooper</w:t>
      </w:r>
      <w:r w:rsidRPr="0014261E">
        <w:rPr>
          <w:rFonts w:ascii="Book Antiqua" w:hAnsi="Book Antiqua"/>
          <w:sz w:val="22"/>
          <w:szCs w:val="22"/>
        </w:rPr>
        <w:t xml:space="preserve">, P. (2003). Cognitive Neuroscience: implications for education? </w:t>
      </w:r>
      <w:r w:rsidRPr="0014261E">
        <w:rPr>
          <w:rFonts w:ascii="Book Antiqua" w:hAnsi="Book Antiqua"/>
          <w:i/>
          <w:iCs/>
          <w:sz w:val="22"/>
          <w:szCs w:val="22"/>
        </w:rPr>
        <w:t>Westminster Studies in Education</w:t>
      </w:r>
      <w:r w:rsidRPr="0014261E">
        <w:rPr>
          <w:rFonts w:ascii="Book Antiqua" w:hAnsi="Book Antiqua"/>
          <w:sz w:val="22"/>
          <w:szCs w:val="22"/>
        </w:rPr>
        <w:t xml:space="preserve">, </w:t>
      </w:r>
      <w:r w:rsidRPr="0014261E">
        <w:rPr>
          <w:rFonts w:ascii="Book Antiqua" w:hAnsi="Book Antiqua"/>
          <w:i/>
          <w:iCs/>
          <w:sz w:val="22"/>
          <w:szCs w:val="22"/>
        </w:rPr>
        <w:t>26</w:t>
      </w:r>
      <w:r w:rsidRPr="0014261E">
        <w:rPr>
          <w:rFonts w:ascii="Book Antiqua" w:hAnsi="Book Antiqua"/>
          <w:sz w:val="22"/>
          <w:szCs w:val="22"/>
        </w:rPr>
        <w:t xml:space="preserve">(1), 7. </w:t>
      </w:r>
      <w:hyperlink r:id="rId4">
        <w:r w:rsidRPr="0014261E">
          <w:rPr>
            <w:rStyle w:val="Hyperlink"/>
            <w:rFonts w:ascii="Book Antiqua" w:hAnsi="Book Antiqua"/>
            <w:sz w:val="22"/>
            <w:szCs w:val="22"/>
          </w:rPr>
          <w:t>https://doi-org.proxy2.library.illinois.edu/10.1080/0140672032000070710</w:t>
        </w:r>
      </w:hyperlink>
    </w:p>
    <w:p w14:paraId="52FAF20E" w14:textId="1F2A2CED" w:rsidR="003F1B3B" w:rsidRPr="0014261E" w:rsidRDefault="18B2EE87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Style w:val="normaltextrun"/>
          <w:rFonts w:ascii="Book Antiqua" w:hAnsi="Book Antiqua"/>
          <w:sz w:val="22"/>
          <w:szCs w:val="22"/>
        </w:rPr>
        <w:t>Immordino</w:t>
      </w:r>
      <w:proofErr w:type="spellEnd"/>
      <w:r w:rsidRPr="0014261E">
        <w:rPr>
          <w:rStyle w:val="normaltextrun"/>
          <w:rFonts w:ascii="Book Antiqua" w:hAnsi="Book Antiqua"/>
          <w:sz w:val="22"/>
          <w:szCs w:val="22"/>
        </w:rPr>
        <w:t xml:space="preserve">-Yang, M. H. (2011). Implications of Affective and Social Neuroscience for Educational Theory.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Educational Philosophy and Theory</w:t>
      </w:r>
      <w:r w:rsidRPr="0014261E">
        <w:rPr>
          <w:rStyle w:val="normaltextrun"/>
          <w:rFonts w:ascii="Book Antiqua" w:hAnsi="Book Antiqua"/>
          <w:sz w:val="22"/>
          <w:szCs w:val="22"/>
        </w:rPr>
        <w:t xml:space="preserve">,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43</w:t>
      </w:r>
      <w:r w:rsidRPr="0014261E">
        <w:rPr>
          <w:rStyle w:val="normaltextrun"/>
          <w:rFonts w:ascii="Book Antiqua" w:hAnsi="Book Antiqua"/>
          <w:sz w:val="22"/>
          <w:szCs w:val="22"/>
        </w:rPr>
        <w:t>(1), 98–103</w:t>
      </w:r>
      <w:r w:rsidR="0014261E">
        <w:rPr>
          <w:rStyle w:val="normaltextrun"/>
          <w:rFonts w:ascii="Book Antiqua" w:hAnsi="Book Antiqua"/>
          <w:sz w:val="22"/>
          <w:szCs w:val="22"/>
        </w:rPr>
        <w:t>.</w:t>
      </w:r>
      <w:r w:rsidRPr="0014261E">
        <w:rPr>
          <w:rStyle w:val="normaltextrun"/>
          <w:rFonts w:ascii="Book Antiqua" w:hAnsi="Book Antiqua"/>
          <w:sz w:val="22"/>
          <w:szCs w:val="22"/>
        </w:rPr>
        <w:t xml:space="preserve">  </w:t>
      </w:r>
    </w:p>
    <w:p w14:paraId="20FD049E" w14:textId="77777777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>Immordino</w:t>
      </w:r>
      <w:proofErr w:type="spellEnd"/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 xml:space="preserve">-Yang, M. H. (2016a). </w:t>
      </w:r>
      <w:r w:rsidRPr="0014261E">
        <w:rPr>
          <w:rStyle w:val="normaltextrun"/>
          <w:rFonts w:ascii="Book Antiqua" w:hAnsi="Book Antiqua"/>
          <w:i/>
          <w:iCs/>
          <w:color w:val="000000"/>
          <w:sz w:val="22"/>
          <w:szCs w:val="22"/>
        </w:rPr>
        <w:t xml:space="preserve">Emotions, learning, and the brain: Exploring the educational implications of affective neuroscience </w:t>
      </w:r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 xml:space="preserve">(pp. 208). New York, </w:t>
      </w:r>
      <w:proofErr w:type="gramStart"/>
      <w:r w:rsidRPr="0014261E">
        <w:rPr>
          <w:rStyle w:val="contextualspellingandgrammarerror"/>
          <w:rFonts w:ascii="Book Antiqua" w:hAnsi="Book Antiqua"/>
          <w:color w:val="000000"/>
          <w:sz w:val="22"/>
          <w:szCs w:val="22"/>
        </w:rPr>
        <w:t>NY:W.W.</w:t>
      </w:r>
      <w:proofErr w:type="gramEnd"/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 xml:space="preserve"> Norton &amp; Company Inc.</w:t>
      </w:r>
      <w:r w:rsidRPr="0014261E">
        <w:rPr>
          <w:rStyle w:val="eop"/>
          <w:rFonts w:ascii="Book Antiqua" w:hAnsi="Book Antiqua"/>
          <w:color w:val="000000"/>
          <w:sz w:val="22"/>
          <w:szCs w:val="22"/>
        </w:rPr>
        <w:t> </w:t>
      </w:r>
    </w:p>
    <w:p w14:paraId="0E46DE28" w14:textId="77777777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>Immordino</w:t>
      </w:r>
      <w:proofErr w:type="spellEnd"/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 xml:space="preserve">-Yang, M. H. (2016b). </w:t>
      </w:r>
      <w:r w:rsidRPr="0014261E">
        <w:rPr>
          <w:rStyle w:val="normaltextrun"/>
          <w:rFonts w:ascii="Book Antiqua" w:hAnsi="Book Antiqua"/>
          <w:i/>
          <w:iCs/>
          <w:color w:val="000000"/>
          <w:sz w:val="22"/>
          <w:szCs w:val="22"/>
        </w:rPr>
        <w:t>Learning with an emotional brain Ed-Talk</w:t>
      </w:r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 xml:space="preserve">. Retrieved from </w:t>
      </w:r>
      <w:hyperlink r:id="rId5" w:tgtFrame="_blank" w:history="1">
        <w:r w:rsidRPr="0014261E">
          <w:rPr>
            <w:rStyle w:val="normaltextrun"/>
            <w:rFonts w:ascii="Book Antiqua" w:hAnsi="Book Antiqua"/>
            <w:color w:val="001AE6"/>
            <w:sz w:val="22"/>
            <w:szCs w:val="22"/>
            <w:u w:val="single"/>
          </w:rPr>
          <w:t>https://www.youtube.com/watch?v=DEeo350WQrs</w:t>
        </w:r>
      </w:hyperlink>
      <w:r w:rsidRPr="0014261E">
        <w:rPr>
          <w:rStyle w:val="eop"/>
          <w:rFonts w:ascii="Book Antiqua" w:hAnsi="Book Antiqua"/>
          <w:color w:val="001AE6"/>
          <w:sz w:val="22"/>
          <w:szCs w:val="22"/>
        </w:rPr>
        <w:t> </w:t>
      </w:r>
    </w:p>
    <w:p w14:paraId="63D6337B" w14:textId="31930691" w:rsidR="003F1B3B" w:rsidRPr="0014261E" w:rsidRDefault="7250B4AA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Style w:val="normaltextrun"/>
          <w:rFonts w:ascii="Book Antiqua" w:hAnsi="Book Antiqua"/>
          <w:sz w:val="22"/>
          <w:szCs w:val="22"/>
        </w:rPr>
        <w:t>Kort</w:t>
      </w:r>
      <w:proofErr w:type="spellEnd"/>
      <w:r w:rsidRPr="0014261E">
        <w:rPr>
          <w:rStyle w:val="normaltextrun"/>
          <w:rFonts w:ascii="Book Antiqua" w:hAnsi="Book Antiqua"/>
          <w:sz w:val="22"/>
          <w:szCs w:val="22"/>
        </w:rPr>
        <w:t xml:space="preserve">, B., Reilly, R., &amp; Picard, R. W. (2001). An affective model of interplay between emotions and learning: reengineering educational pedagogy-building a learning companion.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Proceedings IEEE International Conference on Advanced Learning Technologies, Advanced Learning Technologies, 2001. Proceedings. IEEE International Conference on, Advanced Learning Technologies</w:t>
      </w:r>
      <w:r w:rsidRPr="0014261E">
        <w:rPr>
          <w:rStyle w:val="normaltextrun"/>
          <w:rFonts w:ascii="Book Antiqua" w:hAnsi="Book Antiqua"/>
          <w:sz w:val="22"/>
          <w:szCs w:val="22"/>
        </w:rPr>
        <w:t xml:space="preserve">, 43–46. </w:t>
      </w:r>
      <w:hyperlink r:id="rId6">
        <w:r w:rsidRPr="0014261E">
          <w:rPr>
            <w:rStyle w:val="Hyperlink"/>
            <w:rFonts w:ascii="Book Antiqua" w:hAnsi="Book Antiqua"/>
            <w:color w:val="0563C1"/>
            <w:sz w:val="22"/>
            <w:szCs w:val="22"/>
          </w:rPr>
          <w:t>https://doi-org.proxy2.library.illinois.edu/10.1109/ICALT.2001.943850</w:t>
        </w:r>
        <w:r w:rsidRPr="0014261E">
          <w:rPr>
            <w:rStyle w:val="Hyperlink"/>
            <w:rFonts w:ascii="Book Antiqua" w:hAnsi="Book Antiqua"/>
            <w:sz w:val="22"/>
            <w:szCs w:val="22"/>
          </w:rPr>
          <w:t>. </w:t>
        </w:r>
      </w:hyperlink>
    </w:p>
    <w:p w14:paraId="350FDD81" w14:textId="0884FF93" w:rsidR="7250B4AA" w:rsidRPr="0014261E" w:rsidRDefault="7250B4AA" w:rsidP="7250B4AA">
      <w:pPr>
        <w:pStyle w:val="paragraph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Fonts w:ascii="Book Antiqua" w:hAnsi="Book Antiqua"/>
          <w:sz w:val="22"/>
          <w:szCs w:val="22"/>
        </w:rPr>
        <w:t>Kort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, B., &amp; Reilly, R. (2002). A pedagogical model for teaching scientific domain knowledge. </w:t>
      </w:r>
      <w:r w:rsidRPr="0014261E">
        <w:rPr>
          <w:rFonts w:ascii="Book Antiqua" w:hAnsi="Book Antiqua"/>
          <w:i/>
          <w:iCs/>
          <w:sz w:val="22"/>
          <w:szCs w:val="22"/>
        </w:rPr>
        <w:t>32nd Annual Frontiers in Education, Frontiers in Education, 2002. FIE 2002. 32nd Annual, Frontiers in Education</w:t>
      </w:r>
      <w:r w:rsidRPr="0014261E">
        <w:rPr>
          <w:rFonts w:ascii="Book Antiqua" w:hAnsi="Book Antiqua"/>
          <w:sz w:val="22"/>
          <w:szCs w:val="22"/>
        </w:rPr>
        <w:t xml:space="preserve">, </w:t>
      </w:r>
      <w:r w:rsidRPr="0014261E">
        <w:rPr>
          <w:rFonts w:ascii="Book Antiqua" w:hAnsi="Book Antiqua"/>
          <w:i/>
          <w:iCs/>
          <w:sz w:val="22"/>
          <w:szCs w:val="22"/>
        </w:rPr>
        <w:t>1</w:t>
      </w:r>
      <w:r w:rsidRPr="0014261E">
        <w:rPr>
          <w:rFonts w:ascii="Book Antiqua" w:hAnsi="Book Antiqua"/>
          <w:sz w:val="22"/>
          <w:szCs w:val="22"/>
        </w:rPr>
        <w:t>. https://doi-org.proxy2.library.illinois.edu/10.1109/FIE.2002.1157956</w:t>
      </w:r>
    </w:p>
    <w:p w14:paraId="52E67798" w14:textId="5BED789E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>Lahey, J. (2016). To help students learn, engage the emotions. New York</w:t>
      </w:r>
      <w:r w:rsidRPr="0014261E">
        <w:rPr>
          <w:rStyle w:val="eop"/>
          <w:rFonts w:ascii="Book Antiqua" w:hAnsi="Book Antiqua"/>
          <w:color w:val="000000"/>
          <w:sz w:val="22"/>
          <w:szCs w:val="22"/>
        </w:rPr>
        <w:t> </w:t>
      </w:r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>Times Newspaper, Education Section, May 4th. Retrieved from</w:t>
      </w:r>
      <w:r w:rsidRPr="0014261E">
        <w:rPr>
          <w:rStyle w:val="eop"/>
          <w:rFonts w:ascii="Book Antiqua" w:hAnsi="Book Antiqua"/>
          <w:color w:val="000000"/>
          <w:sz w:val="22"/>
          <w:szCs w:val="22"/>
        </w:rPr>
        <w:t> </w:t>
      </w:r>
      <w:hyperlink r:id="rId7" w:tgtFrame="_blank" w:history="1">
        <w:r w:rsidRPr="0014261E">
          <w:rPr>
            <w:rStyle w:val="normaltextrun"/>
            <w:rFonts w:ascii="Book Antiqua" w:hAnsi="Book Antiqua"/>
            <w:color w:val="0563C1"/>
            <w:sz w:val="22"/>
            <w:szCs w:val="22"/>
            <w:u w:val="single"/>
          </w:rPr>
          <w:t>https://well.blogs.nytimes.com/2016/05/04/to-help-students-learnengage-the-emotions/</w:t>
        </w:r>
      </w:hyperlink>
      <w:r w:rsidRPr="0014261E">
        <w:rPr>
          <w:rStyle w:val="eop"/>
          <w:rFonts w:ascii="Book Antiqua" w:hAnsi="Book Antiqua"/>
          <w:color w:val="001AE6"/>
          <w:sz w:val="22"/>
          <w:szCs w:val="22"/>
        </w:rPr>
        <w:t> </w:t>
      </w:r>
    </w:p>
    <w:p w14:paraId="09631DF7" w14:textId="17F6106F" w:rsidR="7250B4AA" w:rsidRPr="0014261E" w:rsidRDefault="7250B4AA" w:rsidP="7250B4AA">
      <w:pPr>
        <w:pStyle w:val="paragraph"/>
        <w:rPr>
          <w:rFonts w:ascii="Book Antiqua" w:hAnsi="Book Antiqua"/>
          <w:sz w:val="22"/>
          <w:szCs w:val="22"/>
        </w:rPr>
      </w:pPr>
      <w:r w:rsidRPr="0014261E">
        <w:rPr>
          <w:rFonts w:ascii="Book Antiqua" w:hAnsi="Book Antiqua"/>
          <w:sz w:val="22"/>
          <w:szCs w:val="22"/>
        </w:rPr>
        <w:t>L</w:t>
      </w:r>
      <w:r w:rsidR="0014261E">
        <w:rPr>
          <w:rFonts w:ascii="Book Antiqua" w:hAnsi="Book Antiqua"/>
          <w:sz w:val="22"/>
          <w:szCs w:val="22"/>
        </w:rPr>
        <w:t xml:space="preserve">ang, </w:t>
      </w:r>
      <w:r w:rsidRPr="0014261E">
        <w:rPr>
          <w:rFonts w:ascii="Book Antiqua" w:hAnsi="Book Antiqua"/>
          <w:sz w:val="22"/>
          <w:szCs w:val="22"/>
        </w:rPr>
        <w:t xml:space="preserve">J. M. (2015, January 23). Waiting for Us to Notice Them. </w:t>
      </w:r>
      <w:r w:rsidRPr="0014261E">
        <w:rPr>
          <w:rFonts w:ascii="Book Antiqua" w:hAnsi="Book Antiqua"/>
          <w:i/>
          <w:iCs/>
          <w:sz w:val="22"/>
          <w:szCs w:val="22"/>
        </w:rPr>
        <w:t>Chronicle of Higher Education</w:t>
      </w:r>
      <w:r w:rsidRPr="0014261E">
        <w:rPr>
          <w:rFonts w:ascii="Book Antiqua" w:hAnsi="Book Antiqua"/>
          <w:sz w:val="22"/>
          <w:szCs w:val="22"/>
        </w:rPr>
        <w:t xml:space="preserve">, </w:t>
      </w:r>
      <w:r w:rsidRPr="0014261E">
        <w:rPr>
          <w:rFonts w:ascii="Book Antiqua" w:hAnsi="Book Antiqua"/>
          <w:i/>
          <w:iCs/>
          <w:sz w:val="22"/>
          <w:szCs w:val="22"/>
        </w:rPr>
        <w:t>61</w:t>
      </w:r>
      <w:r w:rsidRPr="0014261E">
        <w:rPr>
          <w:rFonts w:ascii="Book Antiqua" w:hAnsi="Book Antiqua"/>
          <w:sz w:val="22"/>
          <w:szCs w:val="22"/>
        </w:rPr>
        <w:t>(19), A24–A25.</w:t>
      </w:r>
    </w:p>
    <w:p w14:paraId="24152B3F" w14:textId="495B4BE8" w:rsidR="003F1B3B" w:rsidRPr="0014261E" w:rsidRDefault="7250B4AA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color w:val="000000" w:themeColor="text1"/>
          <w:sz w:val="22"/>
          <w:szCs w:val="22"/>
        </w:rPr>
        <w:t xml:space="preserve">Lawson, C. (2002). </w:t>
      </w:r>
      <w:r w:rsidRPr="0014261E">
        <w:rPr>
          <w:rStyle w:val="normaltextrun"/>
          <w:rFonts w:ascii="Book Antiqua" w:hAnsi="Book Antiqua" w:cs="Arial"/>
          <w:i/>
          <w:iCs/>
          <w:color w:val="000000" w:themeColor="text1"/>
          <w:sz w:val="22"/>
          <w:szCs w:val="22"/>
        </w:rPr>
        <w:t>The connection between emotions and learning</w:t>
      </w:r>
      <w:r w:rsidRPr="0014261E">
        <w:rPr>
          <w:rStyle w:val="normaltextrun"/>
          <w:rFonts w:ascii="Book Antiqua" w:hAnsi="Book Antiqua"/>
          <w:color w:val="000000" w:themeColor="text1"/>
          <w:sz w:val="22"/>
          <w:szCs w:val="22"/>
        </w:rPr>
        <w:t xml:space="preserve">. Retrieved from </w:t>
      </w:r>
      <w:hyperlink r:id="rId8" w:history="1">
        <w:r w:rsidR="00836446" w:rsidRPr="007172AA">
          <w:rPr>
            <w:rStyle w:val="Hyperlink"/>
            <w:rFonts w:ascii="Book Antiqua" w:hAnsi="Book Antiqua"/>
            <w:sz w:val="22"/>
            <w:szCs w:val="22"/>
          </w:rPr>
          <w:t>https://www.cdl.org/articles/the-connections-between-emotions-andlearning/</w:t>
        </w:r>
      </w:hyperlink>
    </w:p>
    <w:p w14:paraId="4214817D" w14:textId="591E3E37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color w:val="000000"/>
          <w:sz w:val="22"/>
          <w:szCs w:val="22"/>
        </w:rPr>
        <w:t>McGuire, S. (2016). Count the vowels activity. Retrieved from</w:t>
      </w:r>
      <w:r w:rsidRPr="0014261E">
        <w:rPr>
          <w:rStyle w:val="eop"/>
          <w:rFonts w:ascii="Book Antiqua" w:hAnsi="Book Antiqua"/>
          <w:color w:val="000000"/>
          <w:sz w:val="22"/>
          <w:szCs w:val="22"/>
        </w:rPr>
        <w:t> </w:t>
      </w:r>
      <w:r w:rsidR="0014261E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14261E" w:rsidRPr="007172AA">
          <w:rPr>
            <w:rStyle w:val="Hyperlink"/>
            <w:rFonts w:ascii="Book Antiqua" w:hAnsi="Book Antiqua"/>
            <w:sz w:val="22"/>
            <w:szCs w:val="22"/>
          </w:rPr>
          <w:t>https://serc.carleton.edu/NAGTWorkshops/metacognition/activities/28834.html</w:t>
        </w:r>
      </w:hyperlink>
      <w:r w:rsidRPr="0014261E">
        <w:rPr>
          <w:rStyle w:val="eop"/>
          <w:rFonts w:ascii="Book Antiqua" w:hAnsi="Book Antiqua"/>
          <w:color w:val="001AE6"/>
          <w:sz w:val="22"/>
          <w:szCs w:val="22"/>
        </w:rPr>
        <w:t> </w:t>
      </w:r>
    </w:p>
    <w:p w14:paraId="7B0F3338" w14:textId="07E1BB1E" w:rsidR="003F1B3B" w:rsidRPr="0014261E" w:rsidRDefault="18B2EE87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Fonts w:ascii="Book Antiqua" w:hAnsi="Book Antiqua"/>
          <w:sz w:val="22"/>
          <w:szCs w:val="22"/>
        </w:rPr>
        <w:t xml:space="preserve">Reinhard </w:t>
      </w:r>
      <w:proofErr w:type="spellStart"/>
      <w:r w:rsidRPr="0014261E">
        <w:rPr>
          <w:rFonts w:ascii="Book Antiqua" w:hAnsi="Book Antiqua"/>
          <w:sz w:val="22"/>
          <w:szCs w:val="22"/>
        </w:rPr>
        <w:t>Pekrun</w:t>
      </w:r>
      <w:proofErr w:type="spellEnd"/>
      <w:r w:rsidRPr="0014261E">
        <w:rPr>
          <w:rFonts w:ascii="Book Antiqua" w:hAnsi="Book Antiqua"/>
          <w:sz w:val="22"/>
          <w:szCs w:val="22"/>
        </w:rPr>
        <w:t xml:space="preserve">. (2006). The Control-Value Theory of Achievement Emotions: Assumptions, Corollaries, and Implications for Educational Research and Practice. </w:t>
      </w:r>
      <w:r w:rsidRPr="0014261E">
        <w:rPr>
          <w:rFonts w:ascii="Book Antiqua" w:hAnsi="Book Antiqua"/>
          <w:i/>
          <w:iCs/>
          <w:sz w:val="22"/>
          <w:szCs w:val="22"/>
        </w:rPr>
        <w:t>Educational Psychology Review</w:t>
      </w:r>
      <w:r w:rsidRPr="0014261E">
        <w:rPr>
          <w:rFonts w:ascii="Book Antiqua" w:hAnsi="Book Antiqua"/>
          <w:sz w:val="22"/>
          <w:szCs w:val="22"/>
        </w:rPr>
        <w:t xml:space="preserve">, </w:t>
      </w:r>
      <w:r w:rsidRPr="0014261E">
        <w:rPr>
          <w:rFonts w:ascii="Book Antiqua" w:hAnsi="Book Antiqua"/>
          <w:i/>
          <w:iCs/>
          <w:sz w:val="22"/>
          <w:szCs w:val="22"/>
        </w:rPr>
        <w:t>18</w:t>
      </w:r>
      <w:r w:rsidRPr="0014261E">
        <w:rPr>
          <w:rFonts w:ascii="Book Antiqua" w:hAnsi="Book Antiqua"/>
          <w:sz w:val="22"/>
          <w:szCs w:val="22"/>
        </w:rPr>
        <w:t>(4), 315.</w:t>
      </w:r>
    </w:p>
    <w:p w14:paraId="72454CA9" w14:textId="1AF4FEE5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t>Schmidt, S. J. (2017). What does emotion have to do with learning? Everything! Journal of Food Science Education Editorial, 16, 64–66.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3BB60B79" w14:textId="43E35861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t>Schmidt, S. J. (2018). Creating a classroom community built on community. Journal of Food Science Education Editorial, 17, 2–4.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  <w:r w:rsidRPr="0014261E">
        <w:rPr>
          <w:rStyle w:val="eop"/>
          <w:rFonts w:ascii="Book Antiqua" w:hAnsi="Book Antiqua"/>
          <w:color w:val="000000"/>
          <w:sz w:val="22"/>
          <w:szCs w:val="22"/>
        </w:rPr>
        <w:t> </w:t>
      </w:r>
    </w:p>
    <w:p w14:paraId="0DF17D32" w14:textId="77777777" w:rsid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lastRenderedPageBreak/>
        <w:t xml:space="preserve">Tyng, C., Amin, H. U., Saad, M. N., &amp; Malik, A. S. (2017). The influences of emotion on learning and memory.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Frontiers in Psychology</w:t>
      </w:r>
      <w:r w:rsidRPr="0014261E">
        <w:rPr>
          <w:rStyle w:val="normaltextrun"/>
          <w:rFonts w:ascii="Book Antiqua" w:hAnsi="Book Antiqua"/>
          <w:sz w:val="22"/>
          <w:szCs w:val="22"/>
        </w:rPr>
        <w:t xml:space="preserve">,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8</w:t>
      </w:r>
      <w:r w:rsidRPr="0014261E">
        <w:rPr>
          <w:rStyle w:val="normaltextrun"/>
          <w:rFonts w:ascii="Book Antiqua" w:hAnsi="Book Antiqua"/>
          <w:sz w:val="22"/>
          <w:szCs w:val="22"/>
        </w:rPr>
        <w:t>, 1454, 1–22.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1CD92AE5" w14:textId="70578F3B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t xml:space="preserve">Vail, P. L. (1994).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>Emotion: The On/Off switch for learning</w:t>
      </w:r>
      <w:r w:rsidRPr="0014261E">
        <w:rPr>
          <w:rStyle w:val="normaltextrun"/>
          <w:rFonts w:ascii="Book Antiqua" w:hAnsi="Book Antiqua"/>
          <w:sz w:val="22"/>
          <w:szCs w:val="22"/>
        </w:rPr>
        <w:t>. Rosemont, New Jersey: Modern Learning Press.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4A2553F3" w14:textId="3673CD73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normaltextrun"/>
          <w:rFonts w:ascii="Book Antiqua" w:hAnsi="Book Antiqua"/>
          <w:sz w:val="22"/>
          <w:szCs w:val="22"/>
        </w:rPr>
        <w:t xml:space="preserve">Willis, J. (2006).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 xml:space="preserve">Research-based strategies to ignite student learning </w:t>
      </w:r>
      <w:r w:rsidRPr="0014261E">
        <w:rPr>
          <w:rStyle w:val="normaltextrun"/>
          <w:rFonts w:ascii="Book Antiqua" w:hAnsi="Book Antiqua"/>
          <w:sz w:val="22"/>
          <w:szCs w:val="22"/>
        </w:rPr>
        <w:t>(p. 125). Alexandra, VA: ASCD.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15128113" w14:textId="77777777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proofErr w:type="spellStart"/>
      <w:r w:rsidRPr="0014261E">
        <w:rPr>
          <w:rStyle w:val="normaltextrun"/>
          <w:rFonts w:ascii="Book Antiqua" w:hAnsi="Book Antiqua"/>
          <w:sz w:val="22"/>
          <w:szCs w:val="22"/>
        </w:rPr>
        <w:t>Zull</w:t>
      </w:r>
      <w:proofErr w:type="spellEnd"/>
      <w:r w:rsidRPr="0014261E">
        <w:rPr>
          <w:rStyle w:val="normaltextrun"/>
          <w:rFonts w:ascii="Book Antiqua" w:hAnsi="Book Antiqua"/>
          <w:sz w:val="22"/>
          <w:szCs w:val="22"/>
        </w:rPr>
        <w:t xml:space="preserve">, J. E. (2002). </w:t>
      </w:r>
      <w:r w:rsidRPr="0014261E">
        <w:rPr>
          <w:rStyle w:val="normaltextrun"/>
          <w:rFonts w:ascii="Book Antiqua" w:hAnsi="Book Antiqua"/>
          <w:i/>
          <w:iCs/>
          <w:sz w:val="22"/>
          <w:szCs w:val="22"/>
        </w:rPr>
        <w:t xml:space="preserve">The art of changing the brain </w:t>
      </w:r>
      <w:r w:rsidRPr="0014261E">
        <w:rPr>
          <w:rStyle w:val="normaltextrun"/>
          <w:rFonts w:ascii="Book Antiqua" w:hAnsi="Book Antiqua"/>
          <w:sz w:val="22"/>
          <w:szCs w:val="22"/>
        </w:rPr>
        <w:t xml:space="preserve">(pp. 263). Sterling, </w:t>
      </w:r>
      <w:proofErr w:type="spellStart"/>
      <w:r w:rsidRPr="0014261E">
        <w:rPr>
          <w:rStyle w:val="normaltextrun"/>
          <w:rFonts w:ascii="Book Antiqua" w:hAnsi="Book Antiqua"/>
          <w:sz w:val="22"/>
          <w:szCs w:val="22"/>
        </w:rPr>
        <w:t>Virgina</w:t>
      </w:r>
      <w:proofErr w:type="spellEnd"/>
      <w:r w:rsidRPr="0014261E">
        <w:rPr>
          <w:rStyle w:val="normaltextrun"/>
          <w:rFonts w:ascii="Book Antiqua" w:hAnsi="Book Antiqua"/>
          <w:sz w:val="22"/>
          <w:szCs w:val="22"/>
        </w:rPr>
        <w:t>: Stylus.</w:t>
      </w: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01EE69AF" w14:textId="77777777" w:rsidR="003F1B3B" w:rsidRPr="0014261E" w:rsidRDefault="003F1B3B" w:rsidP="003F1B3B">
      <w:pPr>
        <w:pStyle w:val="paragraph"/>
        <w:textAlignment w:val="baseline"/>
        <w:rPr>
          <w:rFonts w:ascii="Book Antiqua" w:hAnsi="Book Antiqua"/>
          <w:sz w:val="22"/>
          <w:szCs w:val="22"/>
        </w:rPr>
      </w:pPr>
      <w:r w:rsidRPr="0014261E">
        <w:rPr>
          <w:rStyle w:val="eop"/>
          <w:rFonts w:ascii="Book Antiqua" w:hAnsi="Book Antiqua"/>
          <w:sz w:val="22"/>
          <w:szCs w:val="22"/>
        </w:rPr>
        <w:t> </w:t>
      </w:r>
    </w:p>
    <w:p w14:paraId="5315EA8A" w14:textId="77777777" w:rsidR="00AA00C0" w:rsidRDefault="00AA00C0"/>
    <w:sectPr w:rsidR="00AA00C0" w:rsidSect="00DE3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3B"/>
    <w:rsid w:val="0014261E"/>
    <w:rsid w:val="00235BC8"/>
    <w:rsid w:val="003F1B3B"/>
    <w:rsid w:val="004A368C"/>
    <w:rsid w:val="008212BA"/>
    <w:rsid w:val="00836446"/>
    <w:rsid w:val="00A63E92"/>
    <w:rsid w:val="00AA00C0"/>
    <w:rsid w:val="00B0163A"/>
    <w:rsid w:val="00DB1FFD"/>
    <w:rsid w:val="00DE368D"/>
    <w:rsid w:val="00ED612F"/>
    <w:rsid w:val="18B2EE87"/>
    <w:rsid w:val="1B4D937C"/>
    <w:rsid w:val="57416C89"/>
    <w:rsid w:val="7250B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3B28"/>
  <w15:chartTrackingRefBased/>
  <w15:docId w15:val="{251E7BFD-90D0-4B8F-AE9C-F5A232D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qFormat/>
    <w:rsid w:val="004A368C"/>
    <w:rPr>
      <w:rFonts w:ascii="Book Antiqua" w:hAnsi="Book Antiqua"/>
    </w:rPr>
  </w:style>
  <w:style w:type="paragraph" w:styleId="Title">
    <w:name w:val="Title"/>
    <w:basedOn w:val="Normal"/>
    <w:next w:val="Normal"/>
    <w:link w:val="TitleChar"/>
    <w:uiPriority w:val="10"/>
    <w:qFormat/>
    <w:rsid w:val="004A36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3F1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1B3B"/>
  </w:style>
  <w:style w:type="character" w:customStyle="1" w:styleId="eop">
    <w:name w:val="eop"/>
    <w:basedOn w:val="DefaultParagraphFont"/>
    <w:rsid w:val="003F1B3B"/>
  </w:style>
  <w:style w:type="character" w:customStyle="1" w:styleId="contextualspellingandgrammarerror">
    <w:name w:val="contextualspellingandgrammarerror"/>
    <w:basedOn w:val="DefaultParagraphFont"/>
    <w:rsid w:val="003F1B3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l.org/articles/the-connections-between-emotions-andlear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ll.blogs.nytimes.com/2016/05/04/to-help-students-learnengage-the-emo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-org.proxy2.library.illinois.edu/10.1109/ICALT.2001.943850.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Eeo350WQ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-org.proxy2.library.illinois.edu/10.1080/0140672032000070710" TargetMode="External"/><Relationship Id="rId9" Type="http://schemas.openxmlformats.org/officeDocument/2006/relationships/hyperlink" Target="https://serc.carleton.edu/NAGTWorkshops/metacognition/activities/288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2</cp:revision>
  <dcterms:created xsi:type="dcterms:W3CDTF">2021-12-27T20:48:00Z</dcterms:created>
  <dcterms:modified xsi:type="dcterms:W3CDTF">2021-12-27T20:48:00Z</dcterms:modified>
</cp:coreProperties>
</file>