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680F" w14:textId="57BB627F" w:rsidR="00604EBE" w:rsidRPr="00604EBE" w:rsidRDefault="00604EBE" w:rsidP="00604EBE">
      <w:pPr>
        <w:pStyle w:val="Heading1"/>
        <w:rPr>
          <w:rFonts w:eastAsia="Times New Roman"/>
          <w:color w:val="000000" w:themeColor="text1"/>
        </w:rPr>
      </w:pPr>
      <w:r w:rsidRPr="00604EBE">
        <w:rPr>
          <w:rFonts w:eastAsia="Times New Roman"/>
          <w:color w:val="000000" w:themeColor="text1"/>
        </w:rPr>
        <w:t>Moving Forward: Use these Tools in Your Classroom</w:t>
      </w:r>
      <w:r w:rsidR="00BC625C">
        <w:rPr>
          <w:rFonts w:eastAsia="Times New Roman"/>
          <w:color w:val="000000" w:themeColor="text1"/>
        </w:rPr>
        <w:t xml:space="preserve"> </w:t>
      </w:r>
      <w:r w:rsidR="00546426">
        <w:rPr>
          <w:rFonts w:eastAsia="Times New Roman"/>
          <w:color w:val="000000" w:themeColor="text1"/>
        </w:rPr>
        <w:t xml:space="preserve">to </w:t>
      </w:r>
      <w:r w:rsidR="00623A43">
        <w:rPr>
          <w:rFonts w:eastAsia="Times New Roman"/>
          <w:color w:val="000000" w:themeColor="text1"/>
        </w:rPr>
        <w:t xml:space="preserve">help students </w:t>
      </w:r>
      <w:r w:rsidR="00623A43" w:rsidRPr="00623A43">
        <w:rPr>
          <w:rFonts w:eastAsia="Times New Roman"/>
          <w:b/>
          <w:bCs/>
          <w:color w:val="000000" w:themeColor="text1"/>
        </w:rPr>
        <w:t>receive feedback</w:t>
      </w:r>
      <w:r w:rsidR="00623A43">
        <w:rPr>
          <w:rFonts w:eastAsia="Times New Roman"/>
          <w:color w:val="000000" w:themeColor="text1"/>
        </w:rPr>
        <w:t xml:space="preserve"> productively. </w:t>
      </w:r>
    </w:p>
    <w:p w14:paraId="606696F7" w14:textId="77777777" w:rsidR="00546426" w:rsidRDefault="00546426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76E7B70C" w14:textId="6515E7AB" w:rsidR="00546426" w:rsidRPr="007A64F5" w:rsidRDefault="007A64F5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</w:rPr>
      </w:pPr>
      <w:r w:rsidRPr="007A64F5">
        <w:rPr>
          <w:rFonts w:asciiTheme="majorHAnsi" w:hAnsiTheme="majorHAnsi" w:cstheme="majorHAnsi"/>
        </w:rPr>
        <w:t>In this situation, s</w:t>
      </w:r>
      <w:r w:rsidR="00546426" w:rsidRPr="00546426">
        <w:rPr>
          <w:rFonts w:asciiTheme="majorHAnsi" w:hAnsiTheme="majorHAnsi" w:cstheme="majorHAnsi"/>
        </w:rPr>
        <w:t xml:space="preserve">tudents </w:t>
      </w:r>
      <w:r w:rsidR="00623A43">
        <w:rPr>
          <w:rFonts w:asciiTheme="majorHAnsi" w:hAnsiTheme="majorHAnsi" w:cstheme="majorHAnsi"/>
        </w:rPr>
        <w:t xml:space="preserve">often stall </w:t>
      </w:r>
      <w:r w:rsidR="00546426" w:rsidRPr="00546426">
        <w:rPr>
          <w:rFonts w:asciiTheme="majorHAnsi" w:hAnsiTheme="majorHAnsi" w:cstheme="majorHAnsi"/>
        </w:rPr>
        <w:t xml:space="preserve">in the </w:t>
      </w:r>
      <w:r w:rsidR="00623A43">
        <w:rPr>
          <w:rFonts w:asciiTheme="majorHAnsi" w:hAnsiTheme="majorHAnsi" w:cstheme="majorHAnsi"/>
        </w:rPr>
        <w:t>fourth</w:t>
      </w:r>
      <w:r w:rsidR="00546426" w:rsidRPr="00546426">
        <w:rPr>
          <w:rFonts w:asciiTheme="majorHAnsi" w:hAnsiTheme="majorHAnsi" w:cstheme="majorHAnsi"/>
        </w:rPr>
        <w:t xml:space="preserve"> quadrant of </w:t>
      </w:r>
      <w:proofErr w:type="spellStart"/>
      <w:r w:rsidR="00546426" w:rsidRPr="00546426">
        <w:rPr>
          <w:rFonts w:asciiTheme="majorHAnsi" w:hAnsiTheme="majorHAnsi" w:cstheme="majorHAnsi"/>
        </w:rPr>
        <w:t>Kort’s</w:t>
      </w:r>
      <w:proofErr w:type="spellEnd"/>
      <w:r w:rsidR="00546426" w:rsidRPr="00546426">
        <w:rPr>
          <w:rFonts w:asciiTheme="majorHAnsi" w:hAnsiTheme="majorHAnsi" w:cstheme="majorHAnsi"/>
        </w:rPr>
        <w:t xml:space="preserve"> Spiral</w:t>
      </w:r>
      <w:r w:rsidR="00546426" w:rsidRPr="007A64F5">
        <w:rPr>
          <w:rFonts w:asciiTheme="majorHAnsi" w:hAnsiTheme="majorHAnsi" w:cstheme="majorHAnsi"/>
        </w:rPr>
        <w:t xml:space="preserve">, where they </w:t>
      </w:r>
      <w:r w:rsidR="00623A43">
        <w:rPr>
          <w:rFonts w:asciiTheme="majorHAnsi" w:hAnsiTheme="majorHAnsi" w:cstheme="majorHAnsi"/>
        </w:rPr>
        <w:t>feel content to have finished learning. In the case of peer review, students often describe themselves in ways that indicate thy are in many quadrants, without knowing how to proceed</w:t>
      </w:r>
      <w:r w:rsidR="00546426" w:rsidRPr="007A64F5">
        <w:rPr>
          <w:rFonts w:asciiTheme="majorHAnsi" w:hAnsiTheme="majorHAnsi" w:cstheme="majorHAnsi"/>
        </w:rPr>
        <w:t>.</w:t>
      </w:r>
    </w:p>
    <w:p w14:paraId="185959EF" w14:textId="36DBD7CD" w:rsidR="00546426" w:rsidRDefault="00546426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504E4142" w14:textId="77777777" w:rsidR="00546426" w:rsidRDefault="00546426" w:rsidP="007A64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08E27D84" w14:textId="32DD2DE6" w:rsidR="00546426" w:rsidRPr="007A64F5" w:rsidRDefault="00CA7E62" w:rsidP="007A64F5">
      <w:pPr>
        <w:pStyle w:val="Heading2"/>
        <w:rPr>
          <w:rFonts w:asciiTheme="majorHAnsi" w:hAnsiTheme="majorHAnsi" w:cstheme="majorHAnsi"/>
          <w:b w:val="0"/>
          <w:bCs w:val="0"/>
          <w:sz w:val="28"/>
          <w:szCs w:val="28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When </w:t>
      </w:r>
      <w:r w:rsidR="00623A43">
        <w:rPr>
          <w:rFonts w:asciiTheme="majorHAnsi" w:hAnsiTheme="majorHAnsi" w:cstheme="majorHAnsi"/>
          <w:sz w:val="28"/>
          <w:szCs w:val="28"/>
        </w:rPr>
        <w:t>students receive feedback, from you or their peers</w:t>
      </w:r>
      <w:r>
        <w:rPr>
          <w:rFonts w:asciiTheme="majorHAnsi" w:hAnsiTheme="majorHAnsi" w:cstheme="majorHAnsi"/>
          <w:b w:val="0"/>
          <w:bCs w:val="0"/>
          <w:sz w:val="28"/>
          <w:szCs w:val="28"/>
        </w:rPr>
        <w:t>, h</w:t>
      </w:r>
      <w:r w:rsidR="00546426" w:rsidRPr="0011370A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ere are some activities or exercises you can use to move </w:t>
      </w:r>
      <w:r w:rsidR="00D75619">
        <w:rPr>
          <w:rFonts w:asciiTheme="majorHAnsi" w:hAnsiTheme="majorHAnsi" w:cstheme="majorHAnsi"/>
          <w:b w:val="0"/>
          <w:bCs w:val="0"/>
          <w:sz w:val="28"/>
          <w:szCs w:val="28"/>
        </w:rPr>
        <w:t>t</w:t>
      </w:r>
      <w:r w:rsidR="00546426" w:rsidRPr="0011370A">
        <w:rPr>
          <w:rFonts w:asciiTheme="majorHAnsi" w:hAnsiTheme="majorHAnsi" w:cstheme="majorHAnsi"/>
          <w:b w:val="0"/>
          <w:bCs w:val="0"/>
          <w:sz w:val="28"/>
          <w:szCs w:val="28"/>
        </w:rPr>
        <w:t>he</w:t>
      </w:r>
      <w:r w:rsidR="00D75619">
        <w:rPr>
          <w:rFonts w:asciiTheme="majorHAnsi" w:hAnsiTheme="majorHAnsi" w:cstheme="majorHAnsi"/>
          <w:b w:val="0"/>
          <w:bCs w:val="0"/>
          <w:sz w:val="28"/>
          <w:szCs w:val="28"/>
        </w:rPr>
        <w:t>m</w:t>
      </w:r>
      <w:r w:rsidR="00546426" w:rsidRPr="0011370A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along, or re-orient them:</w:t>
      </w:r>
    </w:p>
    <w:p w14:paraId="3D6E28EF" w14:textId="77777777" w:rsidR="00546426" w:rsidRDefault="00546426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1808288E" w14:textId="33BA1673" w:rsidR="00546426" w:rsidRPr="0011370A" w:rsidRDefault="00546426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b/>
          <w:bCs/>
        </w:rPr>
      </w:pPr>
      <w:r w:rsidRPr="00546426">
        <w:rPr>
          <w:rFonts w:asciiTheme="majorHAnsi" w:hAnsiTheme="majorHAnsi" w:cstheme="majorHAnsi"/>
          <w:b/>
          <w:bCs/>
        </w:rPr>
        <w:t xml:space="preserve">Make </w:t>
      </w:r>
      <w:r w:rsidR="00623A43">
        <w:rPr>
          <w:rFonts w:asciiTheme="majorHAnsi" w:hAnsiTheme="majorHAnsi" w:cstheme="majorHAnsi"/>
          <w:b/>
          <w:bCs/>
        </w:rPr>
        <w:t>revision and responding to feedback a part of the process of writing.</w:t>
      </w:r>
    </w:p>
    <w:p w14:paraId="390E7125" w14:textId="61F1A25D" w:rsidR="00546426" w:rsidRDefault="001F25E7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Build in a reflective portfolio assignment at the end of your course that requires students to respond to your feedback and revise previous assignm</w:t>
      </w:r>
      <w:r w:rsidR="003872A3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nts</w:t>
      </w:r>
      <w:r w:rsidR="00F93E9A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meet with students to discuss summative grades</w:t>
      </w:r>
      <w:r w:rsidR="00F93E9A">
        <w:rPr>
          <w:rFonts w:asciiTheme="majorHAnsi" w:hAnsiTheme="majorHAnsi" w:cstheme="majorHAnsi"/>
        </w:rPr>
        <w:t xml:space="preserve">; </w:t>
      </w:r>
      <w:r>
        <w:rPr>
          <w:rFonts w:asciiTheme="majorHAnsi" w:hAnsiTheme="majorHAnsi" w:cstheme="majorHAnsi"/>
        </w:rPr>
        <w:t>ask students to complete a</w:t>
      </w:r>
      <w:r w:rsidR="00F93E9A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“if I could do it again” reflection a day or two after submitting an assignment</w:t>
      </w:r>
      <w:r w:rsidR="00F93E9A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</w:t>
      </w:r>
      <w:r w:rsidR="003872A3">
        <w:rPr>
          <w:rFonts w:asciiTheme="majorHAnsi" w:hAnsiTheme="majorHAnsi" w:cstheme="majorHAnsi"/>
        </w:rPr>
        <w:t>link the idea of performance reviews in professional life to the role of your evaluations and grades</w:t>
      </w:r>
      <w:r w:rsidR="00F93E9A">
        <w:rPr>
          <w:rFonts w:asciiTheme="majorHAnsi" w:hAnsiTheme="majorHAnsi" w:cstheme="majorHAnsi"/>
        </w:rPr>
        <w:t>;</w:t>
      </w:r>
      <w:r w:rsidR="003872A3">
        <w:rPr>
          <w:rFonts w:asciiTheme="majorHAnsi" w:hAnsiTheme="majorHAnsi" w:cstheme="majorHAnsi"/>
        </w:rPr>
        <w:t xml:space="preserve"> use the metaphor of investment to counter students’ perceptions that grades are compensation for hard work.</w:t>
      </w:r>
    </w:p>
    <w:p w14:paraId="35578DF1" w14:textId="77777777" w:rsidR="001F25E7" w:rsidRPr="00546426" w:rsidRDefault="001F25E7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</w:rPr>
      </w:pPr>
    </w:p>
    <w:p w14:paraId="6F2ECFC4" w14:textId="77777777" w:rsidR="001D75EE" w:rsidRDefault="001D75EE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Create a “growth mindset” for peer review.</w:t>
      </w:r>
    </w:p>
    <w:p w14:paraId="07AAE10F" w14:textId="6AF8C2C1" w:rsidR="00546426" w:rsidRPr="00546426" w:rsidRDefault="003872A3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Encourage students to create a dialogue about an assignment’s skills and knowledge, their drafts, and their understanding of one another’s feedback and advice</w:t>
      </w:r>
      <w:r w:rsidR="00F93E9A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</w:t>
      </w:r>
      <w:r w:rsidR="0064388B">
        <w:rPr>
          <w:rFonts w:asciiTheme="majorHAnsi" w:hAnsiTheme="majorHAnsi" w:cstheme="majorHAnsi"/>
        </w:rPr>
        <w:t xml:space="preserve">emphasize that positive and negative feedback from </w:t>
      </w:r>
      <w:r w:rsidR="00F93E9A">
        <w:rPr>
          <w:rFonts w:asciiTheme="majorHAnsi" w:hAnsiTheme="majorHAnsi" w:cstheme="majorHAnsi"/>
        </w:rPr>
        <w:t>peers</w:t>
      </w:r>
      <w:r w:rsidR="0064388B">
        <w:rPr>
          <w:rFonts w:asciiTheme="majorHAnsi" w:hAnsiTheme="majorHAnsi" w:cstheme="majorHAnsi"/>
        </w:rPr>
        <w:t xml:space="preserve"> should lead to improvements in an assignment and in the class.</w:t>
      </w:r>
    </w:p>
    <w:p w14:paraId="3A9F2D99" w14:textId="77777777" w:rsidR="00F93E9A" w:rsidRDefault="001D75EE" w:rsidP="00F93E9A">
      <w:pPr>
        <w:pStyle w:val="paragraph"/>
        <w:spacing w:after="0" w:afterAutospacing="0"/>
        <w:ind w:left="360"/>
        <w:textAlignment w:val="baseline"/>
        <w:rPr>
          <w:rFonts w:asciiTheme="majorHAnsi" w:hAnsiTheme="majorHAnsi" w:cstheme="majorHAnsi"/>
          <w:b/>
          <w:bCs/>
        </w:rPr>
      </w:pPr>
      <w:r w:rsidRPr="001D75EE">
        <w:rPr>
          <w:rFonts w:asciiTheme="majorHAnsi" w:hAnsiTheme="majorHAnsi" w:cstheme="majorHAnsi"/>
          <w:b/>
          <w:bCs/>
        </w:rPr>
        <w:t>Create clear goals and give feedback on peer review</w:t>
      </w:r>
      <w:r>
        <w:rPr>
          <w:rFonts w:asciiTheme="majorHAnsi" w:hAnsiTheme="majorHAnsi" w:cstheme="majorHAnsi"/>
          <w:b/>
          <w:bCs/>
        </w:rPr>
        <w:t>.</w:t>
      </w:r>
    </w:p>
    <w:p w14:paraId="40BAA969" w14:textId="73C9DB10" w:rsidR="00B02524" w:rsidRPr="00F93E9A" w:rsidRDefault="0064388B" w:rsidP="00F93E9A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Create expectations for feedback and exchanging ideas about writing, including the number of comments or aspects of a draft to focus on</w:t>
      </w:r>
      <w:r w:rsidR="00F93E9A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give students control and create clear goals by asking students to give their peers instructions for how to review their drafts</w:t>
      </w:r>
      <w:r w:rsidR="00F93E9A">
        <w:rPr>
          <w:rFonts w:asciiTheme="majorHAnsi" w:hAnsiTheme="majorHAnsi" w:cstheme="majorHAnsi"/>
        </w:rPr>
        <w:t xml:space="preserve">; </w:t>
      </w:r>
      <w:r>
        <w:rPr>
          <w:rFonts w:asciiTheme="majorHAnsi" w:hAnsiTheme="majorHAnsi" w:cstheme="majorHAnsi"/>
        </w:rPr>
        <w:t xml:space="preserve">assess peer review and give feedback to students on their peer review skills and knowledge. </w:t>
      </w:r>
    </w:p>
    <w:sectPr w:rsidR="00B02524" w:rsidRPr="00F93E9A" w:rsidSect="0035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798E"/>
    <w:multiLevelType w:val="hybridMultilevel"/>
    <w:tmpl w:val="0762B76E"/>
    <w:lvl w:ilvl="0" w:tplc="9FE48B0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E9AB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E433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2FB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67AD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A699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8AD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62BD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C1CA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4CA8"/>
    <w:multiLevelType w:val="hybridMultilevel"/>
    <w:tmpl w:val="2DC08442"/>
    <w:lvl w:ilvl="0" w:tplc="5EF4491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476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224D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83B8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88E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C549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A9DB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646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AF18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0672"/>
    <w:multiLevelType w:val="hybridMultilevel"/>
    <w:tmpl w:val="DD42C15A"/>
    <w:lvl w:ilvl="0" w:tplc="355429E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AD73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6959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6DC9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CD78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6C57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81CC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23C6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6708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F493F"/>
    <w:multiLevelType w:val="multilevel"/>
    <w:tmpl w:val="7E78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A02B0"/>
    <w:multiLevelType w:val="hybridMultilevel"/>
    <w:tmpl w:val="A6CA1B88"/>
    <w:lvl w:ilvl="0" w:tplc="6FAEF9C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CF2B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0BB1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EAE8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4F77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6158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1D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8756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467B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11CBE"/>
    <w:multiLevelType w:val="multilevel"/>
    <w:tmpl w:val="ADD4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BE"/>
    <w:rsid w:val="00055FAA"/>
    <w:rsid w:val="000D2F42"/>
    <w:rsid w:val="0011370A"/>
    <w:rsid w:val="00180A14"/>
    <w:rsid w:val="001D75EE"/>
    <w:rsid w:val="001F25E7"/>
    <w:rsid w:val="0035733F"/>
    <w:rsid w:val="0037050E"/>
    <w:rsid w:val="003872A3"/>
    <w:rsid w:val="00546426"/>
    <w:rsid w:val="00604EBE"/>
    <w:rsid w:val="00623A43"/>
    <w:rsid w:val="0064388B"/>
    <w:rsid w:val="00677572"/>
    <w:rsid w:val="007A64F5"/>
    <w:rsid w:val="008B32B5"/>
    <w:rsid w:val="008F6334"/>
    <w:rsid w:val="009576D1"/>
    <w:rsid w:val="0098637B"/>
    <w:rsid w:val="00B02524"/>
    <w:rsid w:val="00BC625C"/>
    <w:rsid w:val="00C43EEE"/>
    <w:rsid w:val="00CA7E62"/>
    <w:rsid w:val="00CB35CF"/>
    <w:rsid w:val="00D75619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E664"/>
  <w15:chartTrackingRefBased/>
  <w15:docId w15:val="{164EF5C2-D2E4-6B4A-BA49-4B6F32CB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04E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E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og-post">
    <w:name w:val="blog-post"/>
    <w:basedOn w:val="Normal"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og-post-date">
    <w:name w:val="blog-post-date"/>
    <w:basedOn w:val="DefaultParagraphFont"/>
    <w:rsid w:val="00604EBE"/>
  </w:style>
  <w:style w:type="character" w:customStyle="1" w:styleId="blog-post-author">
    <w:name w:val="blog-post-author"/>
    <w:basedOn w:val="DefaultParagraphFont"/>
    <w:rsid w:val="00604EBE"/>
  </w:style>
  <w:style w:type="character" w:styleId="Hyperlink">
    <w:name w:val="Hyperlink"/>
    <w:basedOn w:val="DefaultParagraphFont"/>
    <w:uiPriority w:val="99"/>
    <w:semiHidden/>
    <w:unhideWhenUsed/>
    <w:rsid w:val="00604EBE"/>
    <w:rPr>
      <w:color w:val="0000FF"/>
      <w:u w:val="single"/>
    </w:rPr>
  </w:style>
  <w:style w:type="paragraph" w:customStyle="1" w:styleId="remove-thumb">
    <w:name w:val="remove-thumb"/>
    <w:basedOn w:val="Normal"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04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025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02524"/>
  </w:style>
  <w:style w:type="character" w:customStyle="1" w:styleId="eop">
    <w:name w:val="eop"/>
    <w:basedOn w:val="DefaultParagraphFont"/>
    <w:rsid w:val="00B0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0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833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0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290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8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8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0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668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065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179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303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Andrew Patrick</dc:creator>
  <cp:keywords/>
  <dc:description/>
  <cp:lastModifiedBy>Moss, Andrew Patrick</cp:lastModifiedBy>
  <cp:revision>2</cp:revision>
  <dcterms:created xsi:type="dcterms:W3CDTF">2021-12-27T20:13:00Z</dcterms:created>
  <dcterms:modified xsi:type="dcterms:W3CDTF">2021-12-27T20:13:00Z</dcterms:modified>
</cp:coreProperties>
</file>